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A7F62" w14:textId="77777777" w:rsidR="003614F9" w:rsidRDefault="003614F9">
      <w:pPr>
        <w:spacing w:after="80"/>
        <w:rPr>
          <w:rFonts w:ascii="Arial" w:eastAsia="宋体" w:hAnsi="Arial"/>
          <w:b/>
          <w:color w:val="E07A5F"/>
          <w:sz w:val="17"/>
          <w:lang w:eastAsia="zh-CN"/>
        </w:rPr>
      </w:pPr>
      <w:r w:rsidRPr="003614F9">
        <w:rPr>
          <w:rFonts w:ascii="Arial" w:hAnsi="Arial"/>
          <w:b/>
          <w:color w:val="E07A5F"/>
          <w:sz w:val="17"/>
        </w:rPr>
        <w:t>SYLLABUS-ALIGNED READINESS CHECKLIST · 2026 PREPPALS EDITION</w:t>
      </w:r>
    </w:p>
    <w:p w14:paraId="785D5AF1" w14:textId="3FA11474" w:rsidR="00227E82" w:rsidRDefault="00000000">
      <w:pPr>
        <w:spacing w:after="80"/>
      </w:pPr>
      <w:r>
        <w:rPr>
          <w:rFonts w:ascii="Arial" w:hAnsi="Arial"/>
          <w:b/>
          <w:color w:val="0B132B"/>
          <w:sz w:val="40"/>
        </w:rPr>
        <w:t>CSCA Master Syllabus &amp; Topic Readiness Checklist</w:t>
      </w:r>
    </w:p>
    <w:p w14:paraId="3076D899" w14:textId="77777777" w:rsidR="00227E82" w:rsidRDefault="00000000">
      <w:pPr>
        <w:spacing w:after="240"/>
      </w:pPr>
      <w:r>
        <w:rPr>
          <w:rFonts w:ascii="Arial" w:hAnsi="Arial"/>
          <w:color w:val="6D7D93"/>
          <w:sz w:val="20"/>
        </w:rPr>
        <w:t>China Scholastic Competency Assessment (CSCA) · Complete 5-Subject Modular Scope, Topics &amp; Verification Tracker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19"/>
      </w:tblGrid>
      <w:tr w:rsidR="00227E82" w14:paraId="56547430" w14:textId="77777777">
        <w:trPr>
          <w:jc w:val="center"/>
        </w:trPr>
        <w:tc>
          <w:tcPr>
            <w:tcW w:w="9749" w:type="dxa"/>
            <w:tcBorders>
              <w:left w:val="single" w:sz="24" w:space="0" w:color="E07A5F"/>
            </w:tcBorders>
            <w:shd w:val="clear" w:color="auto" w:fill="FAF8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A602199" w14:textId="77777777" w:rsidR="00227E82" w:rsidRDefault="00000000">
            <w:pPr>
              <w:spacing w:after="80"/>
            </w:pPr>
            <w:r>
              <w:rPr>
                <w:rFonts w:ascii="Arial" w:hAnsi="Arial"/>
                <w:b/>
                <w:color w:val="E07A5F"/>
                <w:sz w:val="21"/>
              </w:rPr>
              <w:t>[ Student Instructions &amp; Verification Guidelines ]</w:t>
            </w:r>
          </w:p>
          <w:p w14:paraId="6C72575F" w14:textId="46441F3B" w:rsidR="002B264A" w:rsidRPr="002B264A" w:rsidRDefault="00000000" w:rsidP="002B264A">
            <w:pPr>
              <w:spacing w:after="0" w:line="288" w:lineRule="auto"/>
              <w:rPr>
                <w:rFonts w:ascii="Arial" w:hAnsi="Arial"/>
                <w:color w:val="2C3E55"/>
                <w:sz w:val="19"/>
                <w:lang w:val="en-MY"/>
              </w:rPr>
            </w:pPr>
            <w:r>
              <w:rPr>
                <w:rFonts w:ascii="Arial" w:hAnsi="Arial"/>
                <w:color w:val="2C3E55"/>
                <w:sz w:val="19"/>
              </w:rPr>
              <w:t xml:space="preserve">1. </w:t>
            </w:r>
            <w:r w:rsidR="002B264A" w:rsidRPr="002B264A">
              <w:rPr>
                <w:rFonts w:ascii="Arial" w:hAnsi="Arial"/>
                <w:color w:val="2C3E55"/>
                <w:sz w:val="19"/>
                <w:lang w:val="en-MY"/>
              </w:rPr>
              <w:t xml:space="preserve">This document is developed based on publicly available CSCA syllabus information, covering major examination domains and </w:t>
            </w:r>
            <w:proofErr w:type="spellStart"/>
            <w:r w:rsidR="002B264A" w:rsidRPr="002B264A">
              <w:rPr>
                <w:rFonts w:ascii="Arial" w:hAnsi="Arial"/>
                <w:color w:val="2C3E55"/>
                <w:sz w:val="19"/>
                <w:lang w:val="en-MY"/>
              </w:rPr>
              <w:t>PrepPals</w:t>
            </w:r>
            <w:proofErr w:type="spellEnd"/>
            <w:r w:rsidR="002B264A" w:rsidRPr="002B264A">
              <w:rPr>
                <w:rFonts w:ascii="Arial" w:hAnsi="Arial"/>
                <w:color w:val="2C3E55"/>
                <w:sz w:val="19"/>
                <w:lang w:val="en-MY"/>
              </w:rPr>
              <w:t>-developed preparation focus area</w:t>
            </w:r>
            <w:r w:rsidR="002B264A">
              <w:rPr>
                <w:rFonts w:ascii="Arial" w:hAnsi="Arial"/>
                <w:color w:val="2C3E55"/>
                <w:sz w:val="19"/>
                <w:lang w:val="en-MY"/>
              </w:rPr>
              <w:t>s;</w:t>
            </w:r>
          </w:p>
          <w:p w14:paraId="34F5D761" w14:textId="13DB1058" w:rsidR="00227E82" w:rsidRDefault="00000000">
            <w:pPr>
              <w:spacing w:after="0" w:line="288" w:lineRule="auto"/>
            </w:pPr>
            <w:r>
              <w:rPr>
                <w:rFonts w:ascii="Arial" w:hAnsi="Arial"/>
                <w:color w:val="2C3E55"/>
                <w:sz w:val="19"/>
              </w:rPr>
              <w:t xml:space="preserve">2. Mark [ </w:t>
            </w:r>
            <w:proofErr w:type="gramStart"/>
            <w:r>
              <w:rPr>
                <w:rFonts w:ascii="Arial" w:hAnsi="Arial"/>
                <w:color w:val="2C3E55"/>
                <w:sz w:val="19"/>
              </w:rPr>
              <w:t>✓ ]</w:t>
            </w:r>
            <w:proofErr w:type="gramEnd"/>
            <w:r>
              <w:rPr>
                <w:rFonts w:ascii="Arial" w:hAnsi="Arial"/>
                <w:color w:val="2C3E55"/>
                <w:sz w:val="19"/>
              </w:rPr>
              <w:t xml:space="preserve"> in the check column once you master the topic </w:t>
            </w:r>
            <w:r w:rsidR="002B264A" w:rsidRPr="002B264A">
              <w:rPr>
                <w:rFonts w:ascii="Arial" w:hAnsi="Arial"/>
                <w:color w:val="2C3E55"/>
                <w:sz w:val="19"/>
              </w:rPr>
              <w:t>consistently achieve &gt;80% accuracy in practice questions and mock exams</w:t>
            </w:r>
            <w:r w:rsidR="002B264A">
              <w:rPr>
                <w:rFonts w:ascii="Arial" w:hAnsi="Arial"/>
                <w:color w:val="2C3E55"/>
                <w:sz w:val="19"/>
              </w:rPr>
              <w:t>;</w:t>
            </w:r>
            <w:r>
              <w:rPr>
                <w:rFonts w:ascii="Arial" w:hAnsi="Arial"/>
                <w:color w:val="2C3E55"/>
                <w:sz w:val="19"/>
              </w:rPr>
              <w:br/>
              <w:t>3. Record your readiness in the Status column: [Mastered] / [Need Practice]; and write down key formulas or error reflections;</w:t>
            </w:r>
            <w:r>
              <w:rPr>
                <w:rFonts w:ascii="Arial" w:hAnsi="Arial"/>
                <w:color w:val="2C3E55"/>
                <w:sz w:val="19"/>
              </w:rPr>
              <w:br/>
              <w:t>4. Strict calculator ban applies to Math, Physics &amp; Chemistry (60 min / 48 Qs). Train mental math &amp; full step derivations.</w:t>
            </w:r>
          </w:p>
        </w:tc>
      </w:tr>
    </w:tbl>
    <w:p w14:paraId="00FA2803" w14:textId="77777777" w:rsidR="00227E82" w:rsidRDefault="00227E82">
      <w:pPr>
        <w:spacing w:after="120"/>
      </w:pPr>
    </w:p>
    <w:p w14:paraId="17DDB503" w14:textId="77777777" w:rsidR="00227E82" w:rsidRDefault="00000000">
      <w:pPr>
        <w:spacing w:before="200" w:after="80"/>
      </w:pPr>
      <w:r>
        <w:rPr>
          <w:rFonts w:ascii="Arial" w:hAnsi="Arial"/>
          <w:b/>
          <w:color w:val="0B132B"/>
          <w:sz w:val="26"/>
        </w:rPr>
        <w:t>1. CSCA Examination Framework &amp; Testing Architecture</w:t>
      </w: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1632"/>
        <w:gridCol w:w="1131"/>
        <w:gridCol w:w="1020"/>
        <w:gridCol w:w="1599"/>
        <w:gridCol w:w="781"/>
        <w:gridCol w:w="1425"/>
        <w:gridCol w:w="2151"/>
      </w:tblGrid>
      <w:tr w:rsidR="00227E82" w14:paraId="33FEE454" w14:textId="77777777">
        <w:trPr>
          <w:jc w:val="center"/>
        </w:trPr>
        <w:tc>
          <w:tcPr>
            <w:tcW w:w="1872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75F73A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Subject Name</w:t>
            </w:r>
          </w:p>
        </w:tc>
        <w:tc>
          <w:tcPr>
            <w:tcW w:w="1008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9A47D2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Language</w:t>
            </w:r>
          </w:p>
        </w:tc>
        <w:tc>
          <w:tcPr>
            <w:tcW w:w="1008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C21A05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Duration</w:t>
            </w:r>
          </w:p>
        </w:tc>
        <w:tc>
          <w:tcPr>
            <w:tcW w:w="1872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6D01FD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Questions &amp; Format</w:t>
            </w:r>
          </w:p>
        </w:tc>
        <w:tc>
          <w:tcPr>
            <w:tcW w:w="72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F22E63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Max Score</w:t>
            </w:r>
          </w:p>
        </w:tc>
        <w:tc>
          <w:tcPr>
            <w:tcW w:w="1584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EA5FE2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Calculator Policy</w:t>
            </w:r>
          </w:p>
        </w:tc>
        <w:tc>
          <w:tcPr>
            <w:tcW w:w="2592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6D4BBA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Primary Academic Focus</w:t>
            </w:r>
          </w:p>
        </w:tc>
      </w:tr>
      <w:tr w:rsidR="00227E82" w14:paraId="5540E483" w14:textId="77777777">
        <w:trPr>
          <w:jc w:val="center"/>
        </w:trPr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8A487A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Mathematics</w:t>
            </w:r>
          </w:p>
        </w:tc>
        <w:tc>
          <w:tcPr>
            <w:tcW w:w="100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0B419E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EN / ZH</w:t>
            </w:r>
          </w:p>
        </w:tc>
        <w:tc>
          <w:tcPr>
            <w:tcW w:w="100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E1274F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60 mins</w:t>
            </w:r>
          </w:p>
        </w:tc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ADE48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48 Multiple-Choice Qs</w:t>
            </w:r>
          </w:p>
        </w:tc>
        <w:tc>
          <w:tcPr>
            <w:tcW w:w="72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24FF48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100 pts</w:t>
            </w:r>
          </w:p>
        </w:tc>
        <w:tc>
          <w:tcPr>
            <w:tcW w:w="15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62711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Calculators Strictly Banned</w:t>
            </w:r>
          </w:p>
        </w:tc>
        <w:tc>
          <w:tcPr>
            <w:tcW w:w="259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99EDB4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Functions, calculus derivatives, analytic geometry elimination, sequences</w:t>
            </w:r>
          </w:p>
        </w:tc>
      </w:tr>
      <w:tr w:rsidR="00227E82" w14:paraId="4B53A86E" w14:textId="77777777">
        <w:trPr>
          <w:jc w:val="center"/>
        </w:trPr>
        <w:tc>
          <w:tcPr>
            <w:tcW w:w="187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8B526D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Physics</w:t>
            </w:r>
          </w:p>
        </w:tc>
        <w:tc>
          <w:tcPr>
            <w:tcW w:w="100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E5FB76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EN / ZH</w:t>
            </w:r>
          </w:p>
        </w:tc>
        <w:tc>
          <w:tcPr>
            <w:tcW w:w="100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ECABDE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60 mins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8A40DC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48 Multiple-Choice Qs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E71043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100 pts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67BA18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Calculators Strictly Banned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5B302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Free-body force diagrams, Newton laws, momentum, EM force &amp; thermodynamic signs</w:t>
            </w:r>
          </w:p>
        </w:tc>
      </w:tr>
      <w:tr w:rsidR="00227E82" w14:paraId="2F4BF315" w14:textId="77777777">
        <w:trPr>
          <w:jc w:val="center"/>
        </w:trPr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715063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Chemistry</w:t>
            </w:r>
          </w:p>
        </w:tc>
        <w:tc>
          <w:tcPr>
            <w:tcW w:w="100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25CA4C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EN / ZH</w:t>
            </w:r>
          </w:p>
        </w:tc>
        <w:tc>
          <w:tcPr>
            <w:tcW w:w="100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CE8166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60 mins</w:t>
            </w:r>
          </w:p>
        </w:tc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47244E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48 Multiple-Choice Qs</w:t>
            </w:r>
          </w:p>
        </w:tc>
        <w:tc>
          <w:tcPr>
            <w:tcW w:w="72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48C71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100 pts</w:t>
            </w:r>
          </w:p>
        </w:tc>
        <w:tc>
          <w:tcPr>
            <w:tcW w:w="15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0A6F7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Calculators Strictly Banned</w:t>
            </w:r>
          </w:p>
        </w:tc>
        <w:tc>
          <w:tcPr>
            <w:tcW w:w="259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63AF60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Balanced stoichiometry, mole calculations, equilibrium shift, lab prose</w:t>
            </w:r>
          </w:p>
        </w:tc>
      </w:tr>
      <w:tr w:rsidR="00227E82" w14:paraId="283A75C7" w14:textId="77777777">
        <w:trPr>
          <w:jc w:val="center"/>
        </w:trPr>
        <w:tc>
          <w:tcPr>
            <w:tcW w:w="187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B93430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Professional Chinese: STEM</w:t>
            </w:r>
          </w:p>
        </w:tc>
        <w:tc>
          <w:tcPr>
            <w:tcW w:w="100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13DAD2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ZH Only</w:t>
            </w:r>
          </w:p>
        </w:tc>
        <w:tc>
          <w:tcPr>
            <w:tcW w:w="100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BE8BC5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90 mins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04EA7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80 Multiple-Choice Qs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A3D8A1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100 pts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BA8D00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Dictionaries Strictly Banned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C02439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Academic terminology, science vocabulary, lab reports &amp; dense technical prose</w:t>
            </w:r>
          </w:p>
        </w:tc>
      </w:tr>
      <w:tr w:rsidR="00227E82" w14:paraId="697EBA1A" w14:textId="77777777">
        <w:trPr>
          <w:jc w:val="center"/>
        </w:trPr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C50950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Professional Chinese: Humanities</w:t>
            </w:r>
          </w:p>
        </w:tc>
        <w:tc>
          <w:tcPr>
            <w:tcW w:w="100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0340D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ZH Only</w:t>
            </w:r>
          </w:p>
        </w:tc>
        <w:tc>
          <w:tcPr>
            <w:tcW w:w="100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DB5ED5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90 mins</w:t>
            </w:r>
          </w:p>
        </w:tc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D1EC59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80 Multiple-Choice Qs</w:t>
            </w:r>
          </w:p>
        </w:tc>
        <w:tc>
          <w:tcPr>
            <w:tcW w:w="72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64B314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100 pts</w:t>
            </w:r>
          </w:p>
        </w:tc>
        <w:tc>
          <w:tcPr>
            <w:tcW w:w="15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36C835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Dictionaries Strictly Banned</w:t>
            </w:r>
          </w:p>
        </w:tc>
        <w:tc>
          <w:tcPr>
            <w:tcW w:w="259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AB523E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Humanities vocabulary, argumentative rhetoric, logic chains &amp; literature analysis</w:t>
            </w:r>
          </w:p>
        </w:tc>
      </w:tr>
    </w:tbl>
    <w:p w14:paraId="3DB658A8" w14:textId="77777777" w:rsidR="00227E82" w:rsidRDefault="00000000">
      <w:r>
        <w:br w:type="page"/>
      </w:r>
    </w:p>
    <w:p w14:paraId="1773F67B" w14:textId="77777777" w:rsidR="00227E82" w:rsidRDefault="00000000">
      <w:pPr>
        <w:spacing w:before="120" w:after="40"/>
      </w:pPr>
      <w:r>
        <w:rPr>
          <w:rFonts w:ascii="Arial" w:hAnsi="Arial"/>
          <w:b/>
          <w:color w:val="0B132B"/>
          <w:sz w:val="28"/>
        </w:rPr>
        <w:lastRenderedPageBreak/>
        <w:t>2. Mathematics Checklist &amp; Modular Scope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19"/>
      </w:tblGrid>
      <w:tr w:rsidR="00227E82" w14:paraId="7EF9573E" w14:textId="77777777">
        <w:trPr>
          <w:jc w:val="center"/>
        </w:trPr>
        <w:tc>
          <w:tcPr>
            <w:tcW w:w="9749" w:type="dxa"/>
            <w:tcBorders>
              <w:left w:val="single" w:sz="24" w:space="0" w:color="E07A5F"/>
            </w:tcBorders>
            <w:shd w:val="clear" w:color="auto" w:fill="FAF8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6C3912B" w14:textId="3D3D388B" w:rsidR="00227E82" w:rsidRDefault="00000000">
            <w:pPr>
              <w:spacing w:after="80"/>
            </w:pPr>
            <w:r>
              <w:rPr>
                <w:rFonts w:ascii="Arial" w:hAnsi="Arial"/>
                <w:b/>
                <w:color w:val="E07A5F"/>
                <w:sz w:val="21"/>
              </w:rPr>
              <w:t>[</w:t>
            </w:r>
            <w:proofErr w:type="spellStart"/>
            <w:r w:rsidR="00400BA2" w:rsidRPr="00400BA2">
              <w:rPr>
                <w:rFonts w:ascii="Arial" w:hAnsi="Arial"/>
                <w:b/>
                <w:color w:val="E07A5F"/>
                <w:sz w:val="21"/>
              </w:rPr>
              <w:t>PrepPals</w:t>
            </w:r>
            <w:proofErr w:type="spellEnd"/>
            <w:r w:rsidR="00400BA2" w:rsidRPr="00400BA2">
              <w:rPr>
                <w:rFonts w:ascii="Arial" w:hAnsi="Arial"/>
                <w:b/>
                <w:color w:val="E07A5F"/>
                <w:sz w:val="21"/>
              </w:rPr>
              <w:t xml:space="preserve"> Note &amp; Common Pitfalls</w:t>
            </w:r>
            <w:r>
              <w:rPr>
                <w:rFonts w:ascii="Arial" w:hAnsi="Arial"/>
                <w:b/>
                <w:color w:val="E07A5F"/>
                <w:sz w:val="21"/>
              </w:rPr>
              <w:t>]</w:t>
            </w:r>
          </w:p>
          <w:p w14:paraId="27A4F936" w14:textId="77777777" w:rsidR="00227E82" w:rsidRDefault="00000000">
            <w:pPr>
              <w:spacing w:after="0" w:line="288" w:lineRule="auto"/>
            </w:pPr>
            <w:r>
              <w:rPr>
                <w:rFonts w:ascii="Arial" w:hAnsi="Arial"/>
                <w:color w:val="2C3E55"/>
                <w:sz w:val="19"/>
              </w:rPr>
              <w:t>CSCA Mathematics comprises 48 multiple-choice questions in 60 minutes. Calculators are strictly prohibited!</w:t>
            </w:r>
            <w:r>
              <w:rPr>
                <w:rFonts w:ascii="Arial" w:hAnsi="Arial"/>
                <w:color w:val="2C3E55"/>
                <w:sz w:val="19"/>
              </w:rPr>
              <w:br/>
              <w:t>Focus on rapid manual mental arithmetic. Conic section substitutions require rigorous algebra, calculus derivatives require careful chain rule application, and geometric sequence sums require checking q=1.</w:t>
            </w:r>
          </w:p>
        </w:tc>
      </w:tr>
    </w:tbl>
    <w:p w14:paraId="3E94E26E" w14:textId="77777777" w:rsidR="00227E82" w:rsidRDefault="00227E82">
      <w:pPr>
        <w:spacing w:after="120"/>
      </w:pP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740"/>
        <w:gridCol w:w="1634"/>
        <w:gridCol w:w="1712"/>
        <w:gridCol w:w="3153"/>
        <w:gridCol w:w="1064"/>
        <w:gridCol w:w="1436"/>
      </w:tblGrid>
      <w:tr w:rsidR="00227E82" w14:paraId="3AFC7238" w14:textId="77777777" w:rsidTr="002B264A">
        <w:trPr>
          <w:jc w:val="center"/>
        </w:trPr>
        <w:tc>
          <w:tcPr>
            <w:tcW w:w="74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BF6801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Audit</w:t>
            </w:r>
          </w:p>
        </w:tc>
        <w:tc>
          <w:tcPr>
            <w:tcW w:w="169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05EA97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Module</w:t>
            </w:r>
          </w:p>
        </w:tc>
        <w:tc>
          <w:tcPr>
            <w:tcW w:w="175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05A95A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Knowledge Point</w:t>
            </w:r>
          </w:p>
        </w:tc>
        <w:tc>
          <w:tcPr>
            <w:tcW w:w="3293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3EBD56" w14:textId="3B57C778" w:rsidR="00227E82" w:rsidRDefault="00400BA2">
            <w:pPr>
              <w:spacing w:after="0"/>
            </w:pPr>
            <w:r w:rsidRPr="00400BA2">
              <w:rPr>
                <w:rFonts w:ascii="Arial" w:hAnsi="Arial"/>
                <w:b/>
                <w:color w:val="FFFFFF"/>
                <w:sz w:val="18"/>
              </w:rPr>
              <w:t>Detailed Scope &amp; Preparation Focus</w:t>
            </w:r>
          </w:p>
        </w:tc>
        <w:tc>
          <w:tcPr>
            <w:tcW w:w="1085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F24556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1471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5ADDD0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Notes / Error Reflection</w:t>
            </w:r>
          </w:p>
        </w:tc>
      </w:tr>
      <w:tr w:rsidR="002B264A" w14:paraId="5B1D7459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B6994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22DE7B" w14:textId="5B035B9B" w:rsidR="002B264A" w:rsidRDefault="002B264A" w:rsidP="007C17F9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1: Sets &amp; Inequalities</w:t>
            </w: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DFC8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Sets &amp; Basic Operations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8DFB2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Set concepts, element uniqueness, roster and set-builder notation; subsets, proper subsets, universal sets, empty set; union, intersection, complement; Venn diagram problem solving.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E993EF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DD2691" w14:textId="77777777" w:rsidR="002B264A" w:rsidRDefault="002B264A">
            <w:pPr>
              <w:spacing w:after="0"/>
            </w:pPr>
          </w:p>
        </w:tc>
      </w:tr>
      <w:tr w:rsidR="002B264A" w14:paraId="1352C1F0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0554D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94CC7E" w14:textId="62761D5D" w:rsidR="002B264A" w:rsidRDefault="002B264A" w:rsidP="007C17F9">
            <w:pPr>
              <w:spacing w:after="0"/>
            </w:pP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75D87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Inequalities &amp; AM-GM Theorem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FD124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Quadratic inequalities and parabolic root relations; rational inequalities and sign charts; absolute value inequalities |x-a|&lt;b; Arithmetic-Geometric Mean inequality </w:t>
            </w:r>
            <w:proofErr w:type="spellStart"/>
            <w:r>
              <w:rPr>
                <w:rFonts w:ascii="Arial" w:hAnsi="Arial"/>
                <w:color w:val="0B132B"/>
                <w:sz w:val="17"/>
              </w:rPr>
              <w:t>a+b</w:t>
            </w:r>
            <w:proofErr w:type="spellEnd"/>
            <w:r>
              <w:rPr>
                <w:rFonts w:ascii="Arial" w:hAnsi="Arial"/>
                <w:color w:val="0B132B"/>
                <w:sz w:val="17"/>
              </w:rPr>
              <w:t>&gt;=2√(ab) with equality conditions.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B34CF2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9B8BE6" w14:textId="77777777" w:rsidR="002B264A" w:rsidRDefault="002B264A">
            <w:pPr>
              <w:spacing w:after="0"/>
            </w:pPr>
          </w:p>
        </w:tc>
      </w:tr>
      <w:tr w:rsidR="002B264A" w14:paraId="384EAC7F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E6BD5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F9E846" w14:textId="72B5AF21" w:rsidR="002B264A" w:rsidRDefault="002B264A">
            <w:pPr>
              <w:spacing w:after="0"/>
            </w:pP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50BE7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Basic Mathematical Logic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A6B60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Propositions and truth values; necessary, sufficient, and biconditional relations; universal and existential quantifiers; logical negation of compound statements.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A17D83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58DE23" w14:textId="77777777" w:rsidR="002B264A" w:rsidRDefault="002B264A">
            <w:pPr>
              <w:spacing w:after="0"/>
            </w:pPr>
          </w:p>
        </w:tc>
      </w:tr>
      <w:tr w:rsidR="002B264A" w14:paraId="2074B676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3C5E6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 w:val="restart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FF50B7" w14:textId="23BF0E9A" w:rsidR="002B264A" w:rsidRDefault="002B264A" w:rsidP="00517AF2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2: Functions &amp; Introductory Calculus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C8638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Function Concepts &amp; Properties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9E42B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Function mappings; domain calculation (non-zero denominators, non-negative radicals, positive logarithms); range evaluation; monotonicity; parity (symmetric domain) &amp; symmetry; inverse and piecewise functions.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71AA04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941EF6" w14:textId="77777777" w:rsidR="002B264A" w:rsidRDefault="002B264A">
            <w:pPr>
              <w:spacing w:after="0"/>
            </w:pPr>
          </w:p>
        </w:tc>
      </w:tr>
      <w:tr w:rsidR="002B264A" w14:paraId="6729F0B5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88805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B081A3" w14:textId="3437B546" w:rsidR="002B264A" w:rsidRDefault="002B264A" w:rsidP="00517AF2">
            <w:pPr>
              <w:spacing w:after="0"/>
            </w:pP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6A49F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Elementary Functions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A47D5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Exponent laws and exponential function properties y=</w:t>
            </w:r>
            <w:proofErr w:type="spellStart"/>
            <w:r>
              <w:rPr>
                <w:rFonts w:ascii="Arial" w:hAnsi="Arial"/>
                <w:color w:val="0B132B"/>
                <w:sz w:val="17"/>
              </w:rPr>
              <w:t>a^x</w:t>
            </w:r>
            <w:proofErr w:type="spellEnd"/>
            <w:r>
              <w:rPr>
                <w:rFonts w:ascii="Arial" w:hAnsi="Arial"/>
                <w:color w:val="0B132B"/>
                <w:sz w:val="17"/>
              </w:rPr>
              <w:t>; logarithm rules, change-of-base, logarithmic functions y=</w:t>
            </w:r>
            <w:proofErr w:type="spellStart"/>
            <w:r>
              <w:rPr>
                <w:rFonts w:ascii="Arial" w:hAnsi="Arial"/>
                <w:color w:val="0B132B"/>
                <w:sz w:val="17"/>
              </w:rPr>
              <w:t>log_a</w:t>
            </w:r>
            <w:proofErr w:type="spellEnd"/>
            <w:r>
              <w:rPr>
                <w:rFonts w:ascii="Arial" w:hAnsi="Arial"/>
                <w:color w:val="0B132B"/>
                <w:sz w:val="17"/>
              </w:rPr>
              <w:t>(x); power functions; exponential/logarithmic inequalities.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687E8B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CB668D" w14:textId="77777777" w:rsidR="002B264A" w:rsidRDefault="002B264A">
            <w:pPr>
              <w:spacing w:after="0"/>
            </w:pPr>
          </w:p>
        </w:tc>
      </w:tr>
      <w:tr w:rsidR="002B264A" w14:paraId="1994BAE9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04468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120BF8" w14:textId="632E27C3" w:rsidR="002B264A" w:rsidRDefault="002B264A" w:rsidP="00517AF2">
            <w:pPr>
              <w:spacing w:after="0"/>
            </w:pP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62170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Trigonometric Functions &amp; Identities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19B9E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Radian measure and unit circle definitions; fundamental Pythagorean identities; reduction formulas (odd/even, quadrant signs); sum/difference and double-angle formulas; sinusoidal function y=Asin(</w:t>
            </w:r>
            <w:proofErr w:type="spellStart"/>
            <w:r>
              <w:rPr>
                <w:rFonts w:ascii="Arial" w:hAnsi="Arial"/>
                <w:color w:val="0B132B"/>
                <w:sz w:val="17"/>
              </w:rPr>
              <w:t>ωx+φ</w:t>
            </w:r>
            <w:proofErr w:type="spellEnd"/>
            <w:r>
              <w:rPr>
                <w:rFonts w:ascii="Arial" w:hAnsi="Arial"/>
                <w:color w:val="0B132B"/>
                <w:sz w:val="17"/>
              </w:rPr>
              <w:t>); sine and cosine laws in triangles.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FE0819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896282" w14:textId="77777777" w:rsidR="002B264A" w:rsidRDefault="002B264A">
            <w:pPr>
              <w:spacing w:after="0"/>
            </w:pPr>
          </w:p>
        </w:tc>
      </w:tr>
      <w:tr w:rsidR="002B264A" w14:paraId="477AB911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D32ED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A1D18" w14:textId="62AAF72A" w:rsidR="002B264A" w:rsidRDefault="002B264A" w:rsidP="00517AF2">
            <w:pPr>
              <w:spacing w:after="0"/>
            </w:pP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FAF3C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Sequences (Arithmetic &amp; Geometric)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667C1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Arithmetic sequences an=a1+(n-</w:t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1)d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and sum Sn; geometric sequences and sum formulas (discuss q=1 condition); recurrence relation techniques (telescoping, sum by differences).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B29E87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78484E" w14:textId="77777777" w:rsidR="002B264A" w:rsidRDefault="002B264A">
            <w:pPr>
              <w:spacing w:after="0"/>
            </w:pPr>
          </w:p>
        </w:tc>
      </w:tr>
      <w:tr w:rsidR="002B264A" w14:paraId="591ED306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1AAE1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96B925" w14:textId="4D10E463" w:rsidR="002B264A" w:rsidRDefault="002B264A">
            <w:pPr>
              <w:spacing w:after="0"/>
            </w:pP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49B12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Derivatives &amp; Extrema Applications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1D466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Geometric meaning (tangent slope); common derivative rules (sum, product, quotient); chain rule for composite functions; first derivative test for intervals of increase/decrease and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local/global extrema; intermediate value theorem.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22000F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lastRenderedPageBreak/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690CDB" w14:textId="77777777" w:rsidR="002B264A" w:rsidRDefault="002B264A">
            <w:pPr>
              <w:spacing w:after="0"/>
            </w:pPr>
          </w:p>
        </w:tc>
      </w:tr>
      <w:tr w:rsidR="002B264A" w14:paraId="1EA94790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92602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7E96C6" w14:textId="5EB65660" w:rsidR="002B264A" w:rsidRDefault="002B264A" w:rsidP="007756DB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3: Geometry &amp; Algebra</w:t>
            </w: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6AFA0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Plane Analytic Geometry: Lines &amp; Circles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06BF0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Slope and inclination; 5 linear equation forms; parallel and perpendicular slope relations; distance between points and point-to-line distance; standard and general circle equations; line-circle intersections and chord lengths.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DC2DC3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D47C17" w14:textId="77777777" w:rsidR="002B264A" w:rsidRDefault="002B264A">
            <w:pPr>
              <w:spacing w:after="0"/>
            </w:pPr>
          </w:p>
        </w:tc>
      </w:tr>
      <w:tr w:rsidR="002B264A" w14:paraId="2373E2A8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2B248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25E268" w14:textId="71734791" w:rsidR="002B264A" w:rsidRDefault="002B264A" w:rsidP="007756DB">
            <w:pPr>
              <w:spacing w:after="0"/>
            </w:pP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6B778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Conic Sections (Basics)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D6A99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Definitions, standard equations, and focal properties of ellipses (eccentricity e&lt;1); hyperbolas and asymptotes; parabolas and directrices; line-conic intersection substitution and Vieta theorem applications.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354E10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00A2D7" w14:textId="77777777" w:rsidR="002B264A" w:rsidRDefault="002B264A">
            <w:pPr>
              <w:spacing w:after="0"/>
            </w:pPr>
          </w:p>
        </w:tc>
      </w:tr>
      <w:tr w:rsidR="002B264A" w14:paraId="67AA73CA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CB04A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7D2D71" w14:textId="06EC4E9A" w:rsidR="002B264A" w:rsidRDefault="002B264A" w:rsidP="007756DB">
            <w:pPr>
              <w:spacing w:after="0"/>
            </w:pP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450E2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Plane Vectors &amp; Complex Numbers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3DFB8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Vector addition/subtraction and geometric meaning; coordinate vector algebra; dot product, magnitude, and angle formula; collinearity and orthogonality tests; complex number algebra z=</w:t>
            </w:r>
            <w:proofErr w:type="spellStart"/>
            <w:r>
              <w:rPr>
                <w:rFonts w:ascii="Arial" w:hAnsi="Arial"/>
                <w:color w:val="0B132B"/>
                <w:sz w:val="17"/>
              </w:rPr>
              <w:t>a+bi</w:t>
            </w:r>
            <w:proofErr w:type="spellEnd"/>
            <w:r>
              <w:rPr>
                <w:rFonts w:ascii="Arial" w:hAnsi="Arial"/>
                <w:color w:val="0B132B"/>
                <w:sz w:val="17"/>
              </w:rPr>
              <w:t>, modulus, and conjugates.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E6B3A6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869FBA" w14:textId="77777777" w:rsidR="002B264A" w:rsidRDefault="002B264A">
            <w:pPr>
              <w:spacing w:after="0"/>
            </w:pPr>
          </w:p>
        </w:tc>
      </w:tr>
      <w:tr w:rsidR="002B264A" w14:paraId="48126B11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2908B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3F2EE3" w14:textId="2A10B4A9" w:rsidR="002B264A" w:rsidRDefault="002B264A">
            <w:pPr>
              <w:spacing w:after="0"/>
            </w:pP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F6AA5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Solid Geometry &amp; Spatial Measurement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F1600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3D Cartesian coordinate system; surface area and volume of prisms, pyramids, cylinders, cones, and spheres; line-plane and plane-plane parallel and perpendicular theorems; spatial angles and distance.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FF0FD8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0F96A1" w14:textId="77777777" w:rsidR="002B264A" w:rsidRDefault="002B264A">
            <w:pPr>
              <w:spacing w:after="0"/>
            </w:pPr>
          </w:p>
        </w:tc>
      </w:tr>
      <w:tr w:rsidR="002B264A" w14:paraId="3231E135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A2371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27D42E" w14:textId="7CDE073B" w:rsidR="002B264A" w:rsidRPr="002B264A" w:rsidRDefault="002B264A" w:rsidP="002B264A">
            <w:pPr>
              <w:rPr>
                <w:rFonts w:ascii="Arial" w:hAnsi="Arial"/>
                <w:color w:val="0B132B"/>
                <w:sz w:val="17"/>
                <w:lang w:val="en-MY"/>
              </w:rPr>
            </w:pPr>
            <w:r>
              <w:rPr>
                <w:rFonts w:ascii="Arial" w:hAnsi="Arial"/>
                <w:color w:val="0B132B"/>
                <w:sz w:val="17"/>
              </w:rPr>
              <w:t xml:space="preserve">Module 4: </w:t>
            </w:r>
            <w:r w:rsidRPr="002B264A">
              <w:rPr>
                <w:rFonts w:ascii="Arial" w:hAnsi="Arial"/>
                <w:color w:val="0B132B"/>
                <w:sz w:val="17"/>
                <w:lang w:val="en-MY"/>
              </w:rPr>
              <w:t>Probability &amp; Statistic</w:t>
            </w:r>
            <w:r>
              <w:rPr>
                <w:rFonts w:ascii="Arial" w:hAnsi="Arial"/>
                <w:color w:val="0B132B"/>
                <w:sz w:val="17"/>
                <w:lang w:val="en-MY"/>
              </w:rPr>
              <w:t>s</w:t>
            </w: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03C15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Counting Principles &amp; Permutations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1D6EF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Fundamental addition and multiplication principles; permutation A(n,m) and combination C(n,m) formulas; modeling real-world arrangements; Binomial Theorem expansion T_{r+1}=C(n,r)a^{n-r}b^r.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36C85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B0441E" w14:textId="77777777" w:rsidR="002B264A" w:rsidRDefault="002B264A">
            <w:pPr>
              <w:spacing w:after="0"/>
            </w:pPr>
          </w:p>
        </w:tc>
      </w:tr>
      <w:tr w:rsidR="002B264A" w14:paraId="32E61796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996B79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BCC3CC" w14:textId="28C962B7" w:rsidR="002B264A" w:rsidRDefault="002B264A" w:rsidP="002B264A">
            <w:pPr>
              <w:spacing w:after="0"/>
            </w:pP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B01D7C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Probability &amp; Random Events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67F69C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Random, certain, and impossible events; classical probability definition and event calculations; addition rule for mutually exclusive events; multiplication rule for independent events; conditional probability basics.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6CB355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28BCF7" w14:textId="77777777" w:rsidR="002B264A" w:rsidRDefault="002B264A" w:rsidP="002B264A">
            <w:pPr>
              <w:spacing w:after="0"/>
            </w:pPr>
          </w:p>
        </w:tc>
      </w:tr>
      <w:tr w:rsidR="002B264A" w14:paraId="59F386E9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23B6C0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26B4C0" w14:textId="6B83902E" w:rsidR="002B264A" w:rsidRDefault="002B264A" w:rsidP="002B264A">
            <w:pPr>
              <w:spacing w:after="0"/>
            </w:pPr>
          </w:p>
        </w:tc>
        <w:tc>
          <w:tcPr>
            <w:tcW w:w="175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F0EACA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Data Characteristics &amp; Statistics</w:t>
            </w:r>
          </w:p>
        </w:tc>
        <w:tc>
          <w:tcPr>
            <w:tcW w:w="32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6C1456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Frequency distribution histograms; sample mean, median, mode; sample variance and standard deviation formulas; sampling methods (simple random, stratified).</w:t>
            </w:r>
          </w:p>
        </w:tc>
        <w:tc>
          <w:tcPr>
            <w:tcW w:w="1085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54EF9F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79926F" w14:textId="77777777" w:rsidR="002B264A" w:rsidRDefault="002B264A" w:rsidP="002B264A">
            <w:pPr>
              <w:spacing w:after="0"/>
            </w:pPr>
          </w:p>
        </w:tc>
      </w:tr>
      <w:tr w:rsidR="002B264A" w14:paraId="28DB0DA8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8B89A2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690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2C08C1" w14:textId="51B93A5F" w:rsidR="002B264A" w:rsidRDefault="002B264A" w:rsidP="002B264A">
            <w:pPr>
              <w:spacing w:after="0"/>
            </w:pPr>
          </w:p>
        </w:tc>
        <w:tc>
          <w:tcPr>
            <w:tcW w:w="175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58CC87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Normal Distribution Fundamentals</w:t>
            </w:r>
          </w:p>
        </w:tc>
        <w:tc>
          <w:tcPr>
            <w:tcW w:w="32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AB06A0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Normal distribution bell curve characteristics and symmetry; statistical meaning of parameters μ (mean) and σ (standard deviation); 3σ rule probability estimation (68.26%, 95.44%, 99.74%).</w:t>
            </w:r>
          </w:p>
        </w:tc>
        <w:tc>
          <w:tcPr>
            <w:tcW w:w="1085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29E8B7" w14:textId="7777777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D17DFC" w14:textId="77777777" w:rsidR="002B264A" w:rsidRDefault="002B264A" w:rsidP="002B264A">
            <w:pPr>
              <w:spacing w:after="0"/>
            </w:pPr>
          </w:p>
        </w:tc>
      </w:tr>
    </w:tbl>
    <w:p w14:paraId="76A7A917" w14:textId="77777777" w:rsidR="00227E82" w:rsidRDefault="00000000">
      <w:r>
        <w:br w:type="page"/>
      </w:r>
    </w:p>
    <w:p w14:paraId="190EC700" w14:textId="77777777" w:rsidR="00227E82" w:rsidRDefault="00000000">
      <w:pPr>
        <w:spacing w:before="120" w:after="40"/>
      </w:pPr>
      <w:r>
        <w:rPr>
          <w:rFonts w:ascii="Arial" w:hAnsi="Arial"/>
          <w:b/>
          <w:color w:val="0B132B"/>
          <w:sz w:val="28"/>
        </w:rPr>
        <w:lastRenderedPageBreak/>
        <w:t>3. Physics Checklist &amp; Modular Scope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19"/>
      </w:tblGrid>
      <w:tr w:rsidR="00227E82" w14:paraId="4E67C05D" w14:textId="77777777">
        <w:trPr>
          <w:jc w:val="center"/>
        </w:trPr>
        <w:tc>
          <w:tcPr>
            <w:tcW w:w="9749" w:type="dxa"/>
            <w:tcBorders>
              <w:left w:val="single" w:sz="24" w:space="0" w:color="E07A5F"/>
            </w:tcBorders>
            <w:shd w:val="clear" w:color="auto" w:fill="FAF8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6F5175A" w14:textId="48ED0A28" w:rsidR="00227E82" w:rsidRDefault="00400BA2">
            <w:pPr>
              <w:spacing w:after="80"/>
            </w:pPr>
            <w:r>
              <w:rPr>
                <w:rFonts w:ascii="Arial" w:hAnsi="Arial"/>
                <w:b/>
                <w:color w:val="E07A5F"/>
                <w:sz w:val="21"/>
              </w:rPr>
              <w:t>[</w:t>
            </w:r>
            <w:proofErr w:type="spellStart"/>
            <w:r w:rsidRPr="00400BA2">
              <w:rPr>
                <w:rFonts w:ascii="Arial" w:hAnsi="Arial"/>
                <w:b/>
                <w:color w:val="E07A5F"/>
                <w:sz w:val="21"/>
              </w:rPr>
              <w:t>PrepPals</w:t>
            </w:r>
            <w:proofErr w:type="spellEnd"/>
            <w:r w:rsidRPr="00400BA2">
              <w:rPr>
                <w:rFonts w:ascii="Arial" w:hAnsi="Arial"/>
                <w:b/>
                <w:color w:val="E07A5F"/>
                <w:sz w:val="21"/>
              </w:rPr>
              <w:t xml:space="preserve"> Note &amp; Common Pitfalls</w:t>
            </w:r>
            <w:r w:rsidR="00000000">
              <w:rPr>
                <w:rFonts w:ascii="Arial" w:hAnsi="Arial"/>
                <w:b/>
                <w:color w:val="E07A5F"/>
                <w:sz w:val="21"/>
              </w:rPr>
              <w:t>]</w:t>
            </w:r>
          </w:p>
          <w:p w14:paraId="638DB50E" w14:textId="77777777" w:rsidR="00227E82" w:rsidRDefault="00000000">
            <w:pPr>
              <w:spacing w:after="0" w:line="288" w:lineRule="auto"/>
            </w:pPr>
            <w:r>
              <w:rPr>
                <w:rFonts w:ascii="Arial" w:hAnsi="Arial"/>
                <w:color w:val="2C3E55"/>
                <w:sz w:val="19"/>
              </w:rPr>
              <w:t>CSCA Physics comprises 48 questions in 60 minutes. Calculators are strictly prohibited!</w:t>
            </w:r>
            <w:r>
              <w:rPr>
                <w:rFonts w:ascii="Arial" w:hAnsi="Arial"/>
                <w:color w:val="2C3E55"/>
                <w:sz w:val="19"/>
              </w:rPr>
              <w:br/>
              <w:t>Master isolated free-body force diagrams; strictly verify sign conventions in thermodynamics ΔU=W+Q; distinguish left-hand rule (motor force) from right-hand rule (induced current).</w:t>
            </w:r>
          </w:p>
        </w:tc>
      </w:tr>
    </w:tbl>
    <w:p w14:paraId="7D4B874C" w14:textId="77777777" w:rsidR="00227E82" w:rsidRDefault="00227E82">
      <w:pPr>
        <w:spacing w:after="120"/>
      </w:pP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741"/>
        <w:gridCol w:w="1789"/>
        <w:gridCol w:w="1769"/>
        <w:gridCol w:w="2951"/>
        <w:gridCol w:w="1060"/>
        <w:gridCol w:w="1429"/>
      </w:tblGrid>
      <w:tr w:rsidR="00227E82" w14:paraId="18B989F8" w14:textId="77777777" w:rsidTr="002B264A">
        <w:trPr>
          <w:jc w:val="center"/>
        </w:trPr>
        <w:tc>
          <w:tcPr>
            <w:tcW w:w="74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9274CE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Audit</w:t>
            </w:r>
          </w:p>
        </w:tc>
        <w:tc>
          <w:tcPr>
            <w:tcW w:w="1809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97E8F6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Module</w:t>
            </w:r>
          </w:p>
        </w:tc>
        <w:tc>
          <w:tcPr>
            <w:tcW w:w="1793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D1154F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Knowledge Point</w:t>
            </w:r>
          </w:p>
        </w:tc>
        <w:tc>
          <w:tcPr>
            <w:tcW w:w="3139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2B5FEC" w14:textId="24FEFA0C" w:rsidR="00227E82" w:rsidRDefault="00400BA2">
            <w:pPr>
              <w:spacing w:after="0"/>
            </w:pPr>
            <w:r w:rsidRPr="00400BA2">
              <w:rPr>
                <w:rFonts w:ascii="Arial" w:hAnsi="Arial"/>
                <w:b/>
                <w:color w:val="FFFFFF"/>
                <w:sz w:val="18"/>
              </w:rPr>
              <w:t>Detailed Scope &amp; Preparation Focus</w:t>
            </w:r>
          </w:p>
        </w:tc>
        <w:tc>
          <w:tcPr>
            <w:tcW w:w="1082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0BD3F9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1466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CFDF62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Notes / Error Reflection</w:t>
            </w:r>
          </w:p>
        </w:tc>
      </w:tr>
      <w:tr w:rsidR="002B264A" w14:paraId="066B43A6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EEC0F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6E9835" w14:textId="2F78793B" w:rsidR="002B264A" w:rsidRDefault="002B264A" w:rsidP="004039FB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1: Mechanics</w:t>
            </w: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D1EB1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Kinematics Concepts &amp; Motion Graphs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35AAC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Reference frames, displacement vs distance, velocity, acceleration; linear motion equations with constant acceleration; free fall and vertical projection; x-t and v-t graph slopes and areas; projectile horizontal and vertical decomposition.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E56CB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88427C" w14:textId="77777777" w:rsidR="002B264A" w:rsidRDefault="002B264A">
            <w:pPr>
              <w:spacing w:after="0"/>
            </w:pPr>
          </w:p>
        </w:tc>
      </w:tr>
      <w:tr w:rsidR="002B264A" w14:paraId="200C1B82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0EFE6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42F5F1" w14:textId="2793843C" w:rsidR="002B264A" w:rsidRDefault="002B264A" w:rsidP="004039FB">
            <w:pPr>
              <w:spacing w:after="0"/>
            </w:pP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E1F97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Interactions &amp; Newton's Laws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2B243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Gravity and center of mass; Hooke's law; static and kinetic friction; vector force resolution (parallelogram rule, orthogonal components); Newton's three laws; isolated free-body force analysis.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1831D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3D9864" w14:textId="77777777" w:rsidR="002B264A" w:rsidRDefault="002B264A">
            <w:pPr>
              <w:spacing w:after="0"/>
            </w:pPr>
          </w:p>
        </w:tc>
      </w:tr>
      <w:tr w:rsidR="002B264A" w14:paraId="79E197DD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88194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3E8478" w14:textId="152EE87F" w:rsidR="002B264A" w:rsidRDefault="002B264A" w:rsidP="004039FB">
            <w:pPr>
              <w:spacing w:after="0"/>
            </w:pP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6CDAF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Momentum &amp; Energy Conservation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191AD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Impulse I=Ft and momentum p=mv; impulse-momentum theorem; conservation of linear momentum in elastic and inelastic collisions; work W=Flcosθ; average and instantaneous power P=Fv; work-energy theorem; conservation of mechanical energy.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26525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309C1C" w14:textId="77777777" w:rsidR="002B264A" w:rsidRDefault="002B264A">
            <w:pPr>
              <w:spacing w:after="0"/>
            </w:pPr>
          </w:p>
        </w:tc>
      </w:tr>
      <w:tr w:rsidR="002B264A" w14:paraId="7CDEAD9E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8BF43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25CB36" w14:textId="762E81BC" w:rsidR="002B264A" w:rsidRDefault="002B264A" w:rsidP="004039FB">
            <w:pPr>
              <w:spacing w:after="0"/>
            </w:pP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F1A48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Circular Motion &amp; Universal Gravitation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423EB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Linear velocity, angular velocity, period; centripetal acceleration a=v^2/r=ω^2r and centripetal forces; Kepler's laws; Newton's law of gravitation F=G(Mm)/r^2; first cosmic velocity; orbital comparisons for geostationary satellites.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6DB51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CA45A5" w14:textId="77777777" w:rsidR="002B264A" w:rsidRDefault="002B264A">
            <w:pPr>
              <w:spacing w:after="0"/>
            </w:pPr>
          </w:p>
        </w:tc>
      </w:tr>
      <w:tr w:rsidR="002B264A" w14:paraId="472908E8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B78F1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F86500" w14:textId="461AA94A" w:rsidR="002B264A" w:rsidRDefault="002B264A">
            <w:pPr>
              <w:spacing w:after="0"/>
            </w:pP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47AB6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Mechanical Vibrations &amp; Waves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8893A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Simple harmonic motion, restoring force F=-kx; simple pendulum period T=2π√(L/g); SHM x-t graph; transverse and longitudinal waves; wave speed v=λf; wave interference and diffraction conditions.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95F8F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7BE5BB" w14:textId="77777777" w:rsidR="002B264A" w:rsidRDefault="002B264A">
            <w:pPr>
              <w:spacing w:after="0"/>
            </w:pPr>
          </w:p>
        </w:tc>
      </w:tr>
      <w:tr w:rsidR="002B264A" w14:paraId="2C0DBAB9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477B2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 w:val="restart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4D77D1" w14:textId="1BF0D7EC" w:rsidR="002B264A" w:rsidRDefault="002B264A" w:rsidP="003C5EA5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2: Electromagnetism</w:t>
            </w: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FA5A2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Electrostatic Fields &amp; Potentials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62549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Charge conservation and elementary charge; Coulomb's inverse-square law; electric field strength E=F/q; electric potential, potential energy, voltage U=Ed; capacitance C=Q/U and parallel-plate capacitors; charged particle deflection in uniform fields.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54732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D1BB5C" w14:textId="77777777" w:rsidR="002B264A" w:rsidRDefault="002B264A">
            <w:pPr>
              <w:spacing w:after="0"/>
            </w:pPr>
          </w:p>
        </w:tc>
      </w:tr>
      <w:tr w:rsidR="002B264A" w14:paraId="5721ACBC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C1204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FF174E" w14:textId="00D8C13E" w:rsidR="002B264A" w:rsidRDefault="002B264A" w:rsidP="003C5EA5">
            <w:pPr>
              <w:spacing w:after="0"/>
            </w:pP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2E064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Direct Current &amp; Circuit Analysis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B447E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Current definition I=q/t; Ohm's law; closed-circuit Ohm's law E=I(R+r) and terminal voltage vs current U-I graphs; series and parallel combinations; electric power and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Joule's law Q=I^2Rt.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3869C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3DC0FE" w14:textId="77777777" w:rsidR="002B264A" w:rsidRDefault="002B264A">
            <w:pPr>
              <w:spacing w:after="0"/>
            </w:pPr>
          </w:p>
        </w:tc>
      </w:tr>
      <w:tr w:rsidR="002B264A" w14:paraId="59D6B918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EC87A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1E00D1" w14:textId="79B68430" w:rsidR="002B264A" w:rsidRDefault="002B264A" w:rsidP="003C5EA5">
            <w:pPr>
              <w:spacing w:after="0"/>
            </w:pP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122D4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Magnetic Fields &amp; Lorentz Forces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5F4D4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Magnetic flux density B and magnetic field lines; Ampere force F=BILsinθ (left-hand rule); Lorentz force on moving charges f=qvBsinθ (left-hand rule); circular trajectory radius r=mv/qB and period T=2πm/qB; mass spectrometer principles.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24E39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3B7A7B" w14:textId="77777777" w:rsidR="002B264A" w:rsidRDefault="002B264A">
            <w:pPr>
              <w:spacing w:after="0"/>
            </w:pPr>
          </w:p>
        </w:tc>
      </w:tr>
      <w:tr w:rsidR="002B264A" w14:paraId="4C35CD06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87A39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9B9179" w14:textId="218E1CB7" w:rsidR="002B264A" w:rsidRDefault="002B264A">
            <w:pPr>
              <w:spacing w:after="0"/>
            </w:pP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28C2F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Electromagnetic Induction &amp; AC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CB9EA7" w14:textId="70311DCE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Magnetic flux Φ=</w:t>
            </w:r>
            <w:proofErr w:type="spellStart"/>
            <w:r>
              <w:rPr>
                <w:rFonts w:ascii="Arial" w:hAnsi="Arial"/>
                <w:color w:val="0B132B"/>
                <w:sz w:val="17"/>
              </w:rPr>
              <w:t>BScos</w:t>
            </w:r>
            <w:r>
              <w:rPr>
                <w:rFonts w:ascii="Arial" w:hAnsi="Arial"/>
                <w:color w:val="0B132B"/>
                <w:sz w:val="17"/>
              </w:rPr>
              <w:t>θ</w:t>
            </w:r>
            <w:proofErr w:type="spellEnd"/>
            <w:r>
              <w:rPr>
                <w:rFonts w:ascii="Arial" w:hAnsi="Arial"/>
                <w:color w:val="0B132B"/>
                <w:sz w:val="17"/>
              </w:rPr>
              <w:t>; Faraday's law of induction E=nΔΦ/Δt; motional EMF E=BLv; Lenz's law; self-induction; sinusoidal alternating current root-mean-square (RMS) values; ideal transformer equations.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920CE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053E5B" w14:textId="77777777" w:rsidR="002B264A" w:rsidRDefault="002B264A">
            <w:pPr>
              <w:spacing w:after="0"/>
            </w:pPr>
          </w:p>
        </w:tc>
      </w:tr>
      <w:tr w:rsidR="002B264A" w14:paraId="2ECF72A8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07403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 w:val="restart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373A12" w14:textId="092A3AAF" w:rsidR="002B264A" w:rsidRDefault="002B264A" w:rsidP="00A106E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3: Thermodynamics</w:t>
            </w: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BBB84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Kinetic Theory &amp; Internal Energy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9A543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Molecular kinetic theory assumptions; Brownian motion explanation; microscopic meaning of temperature; internal energy components and state variables.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9E822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F3CB6B" w14:textId="77777777" w:rsidR="002B264A" w:rsidRDefault="002B264A">
            <w:pPr>
              <w:spacing w:after="0"/>
            </w:pPr>
          </w:p>
        </w:tc>
      </w:tr>
      <w:tr w:rsidR="002B264A" w14:paraId="226B67A1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6E660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4C1F70" w14:textId="2E1BD179" w:rsidR="002B264A" w:rsidRDefault="002B264A" w:rsidP="00A106EA">
            <w:pPr>
              <w:spacing w:after="0"/>
            </w:pP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5ED4D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Ideal Gas Law &amp; Thermodynamic Processes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173A8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Boyle's, Charles's, and Gay-Lussac's laws; ideal gas equation pV=nRT and state transitions on p-V and p-T diagrams.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2E314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245206" w14:textId="77777777" w:rsidR="002B264A" w:rsidRDefault="002B264A">
            <w:pPr>
              <w:spacing w:after="0"/>
            </w:pPr>
          </w:p>
        </w:tc>
      </w:tr>
      <w:tr w:rsidR="002B264A" w14:paraId="16BEFF44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734ED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A4BFFD" w14:textId="7362958D" w:rsidR="002B264A" w:rsidRDefault="002B264A">
            <w:pPr>
              <w:spacing w:after="0"/>
            </w:pP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6608A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First Law of Thermodynamics &amp; Entropy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65D96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First law expression ΔU = W + Q with strict sign conventions (work on system W&gt;0, heat absorbed Q&gt;0, internal energy increase ΔU&gt;0); second law of thermodynamics and entropy directionality.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52719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DC0BD6" w14:textId="77777777" w:rsidR="002B264A" w:rsidRDefault="002B264A">
            <w:pPr>
              <w:spacing w:after="0"/>
            </w:pPr>
          </w:p>
        </w:tc>
      </w:tr>
      <w:tr w:rsidR="002B264A" w14:paraId="34C4E5D7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53842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02C68E" w14:textId="03B90872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4: Optics &amp; Waves</w:t>
            </w: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881A5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Geometric Optics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68477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Rectilinear propagation; reflection laws and plane mirror imaging; refraction law n=sin(i)/sin(r); refractive index and speed of light n=c/v; total internal reflection and critical angle sin(C)=1/n; optical fibers and dispersion.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8A665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85D83A" w14:textId="77777777" w:rsidR="002B264A" w:rsidRDefault="002B264A">
            <w:pPr>
              <w:spacing w:after="0"/>
            </w:pPr>
          </w:p>
        </w:tc>
      </w:tr>
      <w:tr w:rsidR="002B264A" w14:paraId="74592A60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B2288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C85D3D" w14:textId="0B8B5BA9" w:rsidR="002B264A" w:rsidRDefault="002B264A">
            <w:pPr>
              <w:spacing w:after="0"/>
            </w:pP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ADC37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Wave Optics (Physical Optics)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310E3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Light interference and coherent sources; Young's double-slit experiment and fringe width Δx=Lλ/d; thin-film interference; diffraction (single-slit, circular aperture); light polarization and transverse wave verification.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FB273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1CAE57" w14:textId="77777777" w:rsidR="002B264A" w:rsidRDefault="002B264A">
            <w:pPr>
              <w:spacing w:after="0"/>
            </w:pPr>
          </w:p>
        </w:tc>
      </w:tr>
      <w:tr w:rsidR="002B264A" w14:paraId="666B1D70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BB9EF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CD0C9F" w14:textId="2555C631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5: Modern Physics</w:t>
            </w:r>
          </w:p>
        </w:tc>
        <w:tc>
          <w:tcPr>
            <w:tcW w:w="179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69E26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Photoelectric Effect &amp; Photons</w:t>
            </w:r>
          </w:p>
        </w:tc>
        <w:tc>
          <w:tcPr>
            <w:tcW w:w="313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1FCE4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Experimental observations (threshold frequency, instantaneous emission, saturation current); Einstein's photoelectric equation Ek=hν-W0; stopping potential eUc=Ek; wave-particle duality; de Broglie wavelength λ=h/p.</w:t>
            </w:r>
          </w:p>
        </w:tc>
        <w:tc>
          <w:tcPr>
            <w:tcW w:w="108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3873F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C5E18F" w14:textId="77777777" w:rsidR="002B264A" w:rsidRDefault="002B264A">
            <w:pPr>
              <w:spacing w:after="0"/>
            </w:pPr>
          </w:p>
        </w:tc>
      </w:tr>
      <w:tr w:rsidR="002B264A" w14:paraId="00A373E2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55408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809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988780" w14:textId="531752AD" w:rsidR="002B264A" w:rsidRDefault="002B264A">
            <w:pPr>
              <w:spacing w:after="0"/>
            </w:pPr>
          </w:p>
        </w:tc>
        <w:tc>
          <w:tcPr>
            <w:tcW w:w="179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93364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Atomic Structure &amp; Nuclear Reactions</w:t>
            </w:r>
          </w:p>
        </w:tc>
        <w:tc>
          <w:tcPr>
            <w:tcW w:w="313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95461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Rutherford alpha scattering and nuclear atom model; Bohr hydrogen atom model and energy level transitions hν=Em-En; nuclear composition (protons, neutrons), isotopes; alpha, beta, gamma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radioactive decay; mass-energy equation ΔE=Δmc^2.</w:t>
            </w:r>
          </w:p>
        </w:tc>
        <w:tc>
          <w:tcPr>
            <w:tcW w:w="108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AE981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0DFCAE" w14:textId="77777777" w:rsidR="002B264A" w:rsidRDefault="002B264A">
            <w:pPr>
              <w:spacing w:after="0"/>
            </w:pPr>
          </w:p>
        </w:tc>
      </w:tr>
    </w:tbl>
    <w:p w14:paraId="19A16252" w14:textId="77777777" w:rsidR="00227E82" w:rsidRDefault="00000000">
      <w:r>
        <w:br w:type="page"/>
      </w:r>
    </w:p>
    <w:p w14:paraId="5F45A6A0" w14:textId="77777777" w:rsidR="00227E82" w:rsidRDefault="00000000">
      <w:pPr>
        <w:spacing w:before="120" w:after="40"/>
      </w:pPr>
      <w:r>
        <w:rPr>
          <w:rFonts w:ascii="Arial" w:hAnsi="Arial"/>
          <w:b/>
          <w:color w:val="0B132B"/>
          <w:sz w:val="28"/>
        </w:rPr>
        <w:lastRenderedPageBreak/>
        <w:t>4. Chemistry Checklist &amp; Modular Scope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19"/>
      </w:tblGrid>
      <w:tr w:rsidR="00227E82" w14:paraId="311877A6" w14:textId="77777777">
        <w:trPr>
          <w:jc w:val="center"/>
        </w:trPr>
        <w:tc>
          <w:tcPr>
            <w:tcW w:w="9749" w:type="dxa"/>
            <w:tcBorders>
              <w:left w:val="single" w:sz="24" w:space="0" w:color="E07A5F"/>
            </w:tcBorders>
            <w:shd w:val="clear" w:color="auto" w:fill="FAF8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E162E5E" w14:textId="37D4C4CA" w:rsidR="00227E82" w:rsidRDefault="00000000">
            <w:pPr>
              <w:spacing w:after="80"/>
            </w:pPr>
            <w:r>
              <w:rPr>
                <w:rFonts w:ascii="Arial" w:hAnsi="Arial"/>
                <w:b/>
                <w:color w:val="E07A5F"/>
                <w:sz w:val="21"/>
              </w:rPr>
              <w:t>[</w:t>
            </w:r>
            <w:proofErr w:type="spellStart"/>
            <w:r w:rsidR="00400BA2" w:rsidRPr="00400BA2">
              <w:rPr>
                <w:rFonts w:ascii="Arial" w:hAnsi="Arial"/>
                <w:b/>
                <w:color w:val="E07A5F"/>
                <w:sz w:val="21"/>
              </w:rPr>
              <w:t>PrepPals</w:t>
            </w:r>
            <w:proofErr w:type="spellEnd"/>
            <w:r w:rsidR="00400BA2" w:rsidRPr="00400BA2">
              <w:rPr>
                <w:rFonts w:ascii="Arial" w:hAnsi="Arial"/>
                <w:b/>
                <w:color w:val="E07A5F"/>
                <w:sz w:val="21"/>
              </w:rPr>
              <w:t xml:space="preserve"> Note &amp; Common Pitfalls</w:t>
            </w:r>
            <w:r>
              <w:rPr>
                <w:rFonts w:ascii="Arial" w:hAnsi="Arial"/>
                <w:b/>
                <w:color w:val="E07A5F"/>
                <w:sz w:val="21"/>
              </w:rPr>
              <w:t>]</w:t>
            </w:r>
          </w:p>
          <w:p w14:paraId="03FD8D0A" w14:textId="77777777" w:rsidR="00227E82" w:rsidRDefault="00000000">
            <w:pPr>
              <w:spacing w:after="0" w:line="288" w:lineRule="auto"/>
            </w:pPr>
            <w:r>
              <w:rPr>
                <w:rFonts w:ascii="Arial" w:hAnsi="Arial"/>
                <w:color w:val="2C3E55"/>
                <w:sz w:val="19"/>
              </w:rPr>
              <w:t>CSCA Chemistry comprises 48 questions in 60 minutes. Calculators are strictly prohibited!</w:t>
            </w:r>
            <w:r>
              <w:rPr>
                <w:rFonts w:ascii="Arial" w:hAnsi="Arial"/>
                <w:color w:val="2C3E55"/>
                <w:sz w:val="19"/>
              </w:rPr>
              <w:br/>
              <w:t>Ensure precision in molar calculations and gas STP conversions. Chemical equations must be fully balanced with reaction conditions and state symbols. Qualitative analysis requires clear operation-observation-conclusion reasoning.</w:t>
            </w:r>
          </w:p>
        </w:tc>
      </w:tr>
    </w:tbl>
    <w:p w14:paraId="12B2EBEE" w14:textId="77777777" w:rsidR="00227E82" w:rsidRDefault="00227E82">
      <w:pPr>
        <w:spacing w:after="120"/>
      </w:pP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740"/>
        <w:gridCol w:w="1662"/>
        <w:gridCol w:w="1755"/>
        <w:gridCol w:w="3086"/>
        <w:gridCol w:w="1063"/>
        <w:gridCol w:w="1433"/>
      </w:tblGrid>
      <w:tr w:rsidR="00227E82" w14:paraId="187E4DA4" w14:textId="77777777" w:rsidTr="002B264A">
        <w:trPr>
          <w:jc w:val="center"/>
        </w:trPr>
        <w:tc>
          <w:tcPr>
            <w:tcW w:w="74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11CE04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Audit</w:t>
            </w:r>
          </w:p>
        </w:tc>
        <w:tc>
          <w:tcPr>
            <w:tcW w:w="1711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19775F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Module</w:t>
            </w:r>
          </w:p>
        </w:tc>
        <w:tc>
          <w:tcPr>
            <w:tcW w:w="1783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056489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Knowledge Point</w:t>
            </w:r>
          </w:p>
        </w:tc>
        <w:tc>
          <w:tcPr>
            <w:tcW w:w="3242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EE9A42" w14:textId="11C4482B" w:rsidR="00227E82" w:rsidRDefault="00400BA2">
            <w:pPr>
              <w:spacing w:after="0"/>
            </w:pPr>
            <w:r w:rsidRPr="00400BA2">
              <w:rPr>
                <w:rFonts w:ascii="Arial" w:hAnsi="Arial"/>
                <w:b/>
                <w:color w:val="FFFFFF"/>
                <w:sz w:val="18"/>
              </w:rPr>
              <w:t>Detailed Scope &amp; Preparation Focus</w:t>
            </w:r>
          </w:p>
        </w:tc>
        <w:tc>
          <w:tcPr>
            <w:tcW w:w="1084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A0C28D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1469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545645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Notes / Error Reflection</w:t>
            </w:r>
          </w:p>
        </w:tc>
      </w:tr>
      <w:tr w:rsidR="002B264A" w14:paraId="4D58F494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75456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42BE9C" w14:textId="0008E5C2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1: Chemical Principles &amp; Calculations</w:t>
            </w:r>
          </w:p>
          <w:p w14:paraId="6DF34193" w14:textId="2E4EB255" w:rsidR="002B264A" w:rsidRDefault="002B264A" w:rsidP="00804E08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278C1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Classification &amp; States of Matter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36AA4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Pure substances vs mixtures; elements, oxides, acids, bases, salts; colloids, solutions, suspensions; Tyndall effect; endothermic and exothermic phase changes.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2EF75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D31852" w14:textId="77777777" w:rsidR="002B264A" w:rsidRDefault="002B264A">
            <w:pPr>
              <w:spacing w:after="0"/>
            </w:pPr>
          </w:p>
        </w:tc>
      </w:tr>
      <w:tr w:rsidR="002B264A" w14:paraId="5AE4E702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ABB61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7598E1" w14:textId="572DF5FD" w:rsidR="002B264A" w:rsidRDefault="002B264A" w:rsidP="00804E08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76A14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Chemical Formulae &amp; Equations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158A0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Element symbols and names (first 20 elements); Lewis dot structures, structural formulas; valence rules; balancing chemical equations; net ionic equations (dissociating strong electrolytes, preserving precipitates, gases, water).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5C8CE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963E67" w14:textId="77777777" w:rsidR="002B264A" w:rsidRDefault="002B264A">
            <w:pPr>
              <w:spacing w:after="0"/>
            </w:pPr>
          </w:p>
        </w:tc>
      </w:tr>
      <w:tr w:rsidR="002B264A" w14:paraId="1013AC72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7F1FA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EE2109" w14:textId="2203A6D2" w:rsidR="002B264A" w:rsidRDefault="002B264A" w:rsidP="00804E08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76282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Moles &amp; Stoichiometric Calculations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EFC18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Amount of substance n, molar mass M, mass m (n=m/M); Avogadro's constant NA calculations; molar volume of gas Vm=22.4 L/mol (STP 0°C, 101 kPa); molarity c=n/V and dilution formula c1V1=c2V2.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E1267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8CD6A8" w14:textId="77777777" w:rsidR="002B264A" w:rsidRDefault="002B264A">
            <w:pPr>
              <w:spacing w:after="0"/>
            </w:pPr>
          </w:p>
        </w:tc>
      </w:tr>
      <w:tr w:rsidR="002B264A" w14:paraId="55D9EFC4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CB5AD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68EA9B" w14:textId="1CB675AC" w:rsidR="002B264A" w:rsidRDefault="002B264A" w:rsidP="00804E08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FD29D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Solution Concentrations &amp; pH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3B7F7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Ion product of water Kw=1.0×10^-14 (25°C); c(H+) and c(OH-) interconversions; pH definition pH = -log c(H+); acid-base neutralization titration and pH of mixed solutions.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95C7F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24BFAC" w14:textId="77777777" w:rsidR="002B264A" w:rsidRDefault="002B264A">
            <w:pPr>
              <w:spacing w:after="0"/>
            </w:pPr>
          </w:p>
        </w:tc>
      </w:tr>
      <w:tr w:rsidR="002B264A" w14:paraId="0A84FC52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D0261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51B6C3" w14:textId="5195F854" w:rsidR="002B264A" w:rsidRDefault="002B264A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DD4D7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Ideal Gas Law in Chemistry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F1233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Application of pV=nRT in determining gas volumes, molar masses, and gas density ρ=pM/RT across varying temperature and pressure conditions.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E1118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696CEF" w14:textId="77777777" w:rsidR="002B264A" w:rsidRDefault="002B264A">
            <w:pPr>
              <w:spacing w:after="0"/>
            </w:pPr>
          </w:p>
        </w:tc>
      </w:tr>
      <w:tr w:rsidR="002B264A" w14:paraId="05B7C622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D0940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 w:val="restart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E42CD6" w14:textId="3376111F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2: Substance Properties &amp; Reactions</w:t>
            </w:r>
          </w:p>
          <w:p w14:paraId="1ECCB4C1" w14:textId="4BB5C4C8" w:rsidR="002B264A" w:rsidRDefault="002B264A" w:rsidP="00D91DBC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3F178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Inorganic Properties &amp; Reactions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76272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Common metals (Na, Al, Fe, Cu) and their compounds; amphoteric properties of aluminum and its oxide/hydroxide; non-metals (C, N, S, Cl) and reaction pathways (nitrogen cycle, sulfur dioxide bleaching/reduction).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C7E05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F69B7C" w14:textId="77777777" w:rsidR="002B264A" w:rsidRDefault="002B264A">
            <w:pPr>
              <w:spacing w:after="0"/>
            </w:pPr>
          </w:p>
        </w:tc>
      </w:tr>
      <w:tr w:rsidR="002B264A" w14:paraId="7F7F95F6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38B0F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EA9AF2" w14:textId="7554F912" w:rsidR="002B264A" w:rsidRDefault="002B264A" w:rsidP="00D91DBC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47293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Organic Chemistry Fundamentals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0584E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Organic structures and structural isomerism (chain, positional, functional); alkane substitution; alkene addition and polymerization; benzene aromaticity; functional group properties (ethanol oxidation, acetic acid esterification).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C7EB2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962113" w14:textId="77777777" w:rsidR="002B264A" w:rsidRDefault="002B264A">
            <w:pPr>
              <w:spacing w:after="0"/>
            </w:pPr>
          </w:p>
        </w:tc>
      </w:tr>
      <w:tr w:rsidR="002B264A" w14:paraId="37616242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A90A2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F884D0" w14:textId="5B3525C9" w:rsidR="002B264A" w:rsidRDefault="002B264A" w:rsidP="00D91DBC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0C144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Redox Reaction Principles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73A7A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Oxidizing agents, reducing agents, oxidation numbers; electron transfer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conservation; relative strength of oxidizing/reducing agents; balancing redox equations via electron-transfer and half-reaction methods.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F3E87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 xml:space="preserve">[  ]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2B0B68" w14:textId="77777777" w:rsidR="002B264A" w:rsidRDefault="002B264A">
            <w:pPr>
              <w:spacing w:after="0"/>
            </w:pPr>
          </w:p>
        </w:tc>
      </w:tr>
      <w:tr w:rsidR="002B264A" w14:paraId="5B76DD23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0350C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3E8AC1" w14:textId="20342186" w:rsidR="002B264A" w:rsidRDefault="002B264A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5DEB4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Ionic Reactions &amp; Qualitative Analysis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16C79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Ionic reaction conditions (formation of precipitates, gases, weak electrolytes); ion coexistence criteria; qualitative chemical identification of common cations (Fe3+, Fe2+, Cu2+, NH4+, Al3+) and anions (Cl-, SO42-, CO32-, NO3-).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F502A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732C4A" w14:textId="77777777" w:rsidR="002B264A" w:rsidRDefault="002B264A">
            <w:pPr>
              <w:spacing w:after="0"/>
            </w:pPr>
          </w:p>
        </w:tc>
      </w:tr>
      <w:tr w:rsidR="002B264A" w14:paraId="152306F3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0E61C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 w:val="restart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D803D9" w14:textId="07918F46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3: Chemical Theories &amp; Periodicity</w:t>
            </w:r>
          </w:p>
          <w:p w14:paraId="14C9F5DF" w14:textId="2268E2FB" w:rsidR="002B264A" w:rsidRDefault="002B264A" w:rsidP="00D90AF2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EA391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Atomic Structure &amp; Periodic Table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9DE3D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Atomic numbers, protons, neutrons, mass numbers; electron configuration rules (first 20 elements); periodic table periods and groups; periodic trends in metallic/non-metallic character, atomic radii, ionization energies, electronegativity.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3B05A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53A664" w14:textId="77777777" w:rsidR="002B264A" w:rsidRDefault="002B264A">
            <w:pPr>
              <w:spacing w:after="0"/>
            </w:pPr>
          </w:p>
        </w:tc>
      </w:tr>
      <w:tr w:rsidR="002B264A" w14:paraId="14F40D68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CE49B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EF6047" w14:textId="6B489063" w:rsidR="002B264A" w:rsidRDefault="002B264A" w:rsidP="00D90AF2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4D597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Chemical Bonds &amp; Intermolecular Forces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6CE8C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Ionic bond formation and crystal lattices; covalent bonds (polar/non-polar, σ and π bonds); van der Waals forces and hydrogen bonding; anomalous boiling/melting points due to hydrogen bonds (H2O, HF, NH3).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2A813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AB1FE9" w14:textId="77777777" w:rsidR="002B264A" w:rsidRDefault="002B264A">
            <w:pPr>
              <w:spacing w:after="0"/>
            </w:pPr>
          </w:p>
        </w:tc>
      </w:tr>
      <w:tr w:rsidR="002B264A" w14:paraId="2766BBB5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B3078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33A698" w14:textId="5A2DA0CA" w:rsidR="002B264A" w:rsidRDefault="002B264A" w:rsidP="00D90AF2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8B010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Reaction Rates &amp; Equilibrium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B3C52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Reaction rate v=Δc/Δt and influencing factors (concentration, temperature, pressure, catalysts); dynamic equilibrium criteria; equilibrium constant K expressions; Le Chatelier's principle and industrial condition optimization.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9F784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D63973" w14:textId="77777777" w:rsidR="002B264A" w:rsidRDefault="002B264A">
            <w:pPr>
              <w:spacing w:after="0"/>
            </w:pPr>
          </w:p>
        </w:tc>
      </w:tr>
      <w:tr w:rsidR="002B264A" w14:paraId="11B9028B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3BDAC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45F8B0" w14:textId="5DEDC940" w:rsidR="002B264A" w:rsidRDefault="002B264A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62485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Electrolyte Solutions &amp; Electrochemistry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7DE14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Strong vs weak electrolytes; ionization constants Ka, Kb; salt hydrolysis principles; galvanic cell operation and electrode reactions; electrolytic cells and electrolysis applications.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378EE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71D304" w14:textId="77777777" w:rsidR="002B264A" w:rsidRDefault="002B264A">
            <w:pPr>
              <w:spacing w:after="0"/>
            </w:pPr>
          </w:p>
        </w:tc>
      </w:tr>
      <w:tr w:rsidR="002B264A" w14:paraId="2287E971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A349E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 w:val="restart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278061" w14:textId="21D6B175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Module 4: Experimental Chemistry &amp; Applications</w:t>
            </w:r>
          </w:p>
          <w:p w14:paraId="7057716B" w14:textId="2C6D6524" w:rsidR="002B264A" w:rsidRDefault="002B264A" w:rsidP="00964DE2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A706C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Laboratory Safety &amp; Apparatus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BC4E9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Recognition and handling of volumetric flasks, burettes, separatory funnels; hazard symbols; safety protocols (preventing back-siphonage, waste disposal); emergency first aid.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1F130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2AB5AA" w14:textId="77777777" w:rsidR="002B264A" w:rsidRDefault="002B264A">
            <w:pPr>
              <w:spacing w:after="0"/>
            </w:pPr>
          </w:p>
        </w:tc>
      </w:tr>
      <w:tr w:rsidR="002B264A" w14:paraId="17B00140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134DB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9A6CFC" w14:textId="4CB746E4" w:rsidR="002B264A" w:rsidRDefault="002B264A" w:rsidP="00964DE2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53B5C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Gas Preparation &amp; Purification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721A1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Laboratory preparation and reaction apparatus for H2, O2, CO2, Cl2, NH3, SO2; gas washing and drying; collection methods (water displacement, upward/downward air displacement); tail-gas treatment.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5ED88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A60238" w14:textId="77777777" w:rsidR="002B264A" w:rsidRDefault="002B264A">
            <w:pPr>
              <w:spacing w:after="0"/>
            </w:pPr>
          </w:p>
        </w:tc>
      </w:tr>
      <w:tr w:rsidR="002B264A" w14:paraId="31E1A5D4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2CC51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92298D" w14:textId="1B5B27A7" w:rsidR="002B264A" w:rsidRDefault="002B264A" w:rsidP="00964DE2">
            <w:pPr>
              <w:spacing w:after="0"/>
            </w:pPr>
          </w:p>
        </w:tc>
        <w:tc>
          <w:tcPr>
            <w:tcW w:w="1783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50B50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Separation &amp; Purification Operations</w:t>
            </w:r>
          </w:p>
        </w:tc>
        <w:tc>
          <w:tcPr>
            <w:tcW w:w="324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3EA1B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Physical separation methods: filtration, evaporation, crystallization, recrystallization, distillation, solvent extraction; fractional distillation; purification principles.</w:t>
            </w:r>
          </w:p>
        </w:tc>
        <w:tc>
          <w:tcPr>
            <w:tcW w:w="10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CEDC3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E2479A" w14:textId="77777777" w:rsidR="002B264A" w:rsidRDefault="002B264A">
            <w:pPr>
              <w:spacing w:after="0"/>
            </w:pPr>
          </w:p>
        </w:tc>
      </w:tr>
      <w:tr w:rsidR="002B264A" w14:paraId="03CE874C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A3896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11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DB6159" w14:textId="444F4E50" w:rsidR="002B264A" w:rsidRDefault="002B264A">
            <w:pPr>
              <w:spacing w:after="0"/>
            </w:pPr>
          </w:p>
        </w:tc>
        <w:tc>
          <w:tcPr>
            <w:tcW w:w="1783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329C3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Chemical Processes &amp; Quantitative Analysis</w:t>
            </w:r>
          </w:p>
        </w:tc>
        <w:tc>
          <w:tcPr>
            <w:tcW w:w="324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A0318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Industrial Haber ammonia synthesis, chlor-alkali process, contact process for sulfuric acid; acid-base titration procedures, indicator selection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(phenolphthalein, methyl orange), and error analysis.</w:t>
            </w:r>
          </w:p>
        </w:tc>
        <w:tc>
          <w:tcPr>
            <w:tcW w:w="10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9863A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6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32E6D6" w14:textId="77777777" w:rsidR="002B264A" w:rsidRDefault="002B264A">
            <w:pPr>
              <w:spacing w:after="0"/>
            </w:pPr>
          </w:p>
        </w:tc>
      </w:tr>
    </w:tbl>
    <w:p w14:paraId="25292323" w14:textId="77777777" w:rsidR="00227E82" w:rsidRDefault="00000000">
      <w:r>
        <w:br w:type="page"/>
      </w:r>
    </w:p>
    <w:p w14:paraId="3635B5DB" w14:textId="77777777" w:rsidR="00227E82" w:rsidRDefault="00000000">
      <w:pPr>
        <w:spacing w:before="120" w:after="40"/>
      </w:pPr>
      <w:r>
        <w:rPr>
          <w:rFonts w:ascii="Arial" w:hAnsi="Arial"/>
          <w:b/>
          <w:color w:val="0B132B"/>
          <w:sz w:val="28"/>
        </w:rPr>
        <w:lastRenderedPageBreak/>
        <w:t>5. Professional Chinese: STEM Checklist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19"/>
      </w:tblGrid>
      <w:tr w:rsidR="00227E82" w14:paraId="3E2BC3D3" w14:textId="77777777">
        <w:trPr>
          <w:jc w:val="center"/>
        </w:trPr>
        <w:tc>
          <w:tcPr>
            <w:tcW w:w="9749" w:type="dxa"/>
            <w:tcBorders>
              <w:left w:val="single" w:sz="24" w:space="0" w:color="E07A5F"/>
            </w:tcBorders>
            <w:shd w:val="clear" w:color="auto" w:fill="FAF8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58E589E" w14:textId="0578E619" w:rsidR="00227E82" w:rsidRDefault="00400BA2">
            <w:pPr>
              <w:spacing w:after="80"/>
            </w:pPr>
            <w:r>
              <w:rPr>
                <w:rFonts w:ascii="Arial" w:hAnsi="Arial"/>
                <w:b/>
                <w:color w:val="E07A5F"/>
                <w:sz w:val="21"/>
              </w:rPr>
              <w:t>[</w:t>
            </w:r>
            <w:proofErr w:type="spellStart"/>
            <w:r w:rsidRPr="00400BA2">
              <w:rPr>
                <w:rFonts w:ascii="Arial" w:hAnsi="Arial"/>
                <w:b/>
                <w:color w:val="E07A5F"/>
                <w:sz w:val="21"/>
              </w:rPr>
              <w:t>PrepPals</w:t>
            </w:r>
            <w:proofErr w:type="spellEnd"/>
            <w:r w:rsidRPr="00400BA2">
              <w:rPr>
                <w:rFonts w:ascii="Arial" w:hAnsi="Arial"/>
                <w:b/>
                <w:color w:val="E07A5F"/>
                <w:sz w:val="21"/>
              </w:rPr>
              <w:t xml:space="preserve"> Note &amp; Common Pitfalls</w:t>
            </w:r>
            <w:r w:rsidR="00000000">
              <w:rPr>
                <w:rFonts w:ascii="Arial" w:hAnsi="Arial"/>
                <w:b/>
                <w:color w:val="E07A5F"/>
                <w:sz w:val="21"/>
              </w:rPr>
              <w:t>]</w:t>
            </w:r>
          </w:p>
          <w:p w14:paraId="00EA78DF" w14:textId="77777777" w:rsidR="00227E82" w:rsidRDefault="00000000">
            <w:pPr>
              <w:spacing w:after="0" w:line="288" w:lineRule="auto"/>
            </w:pPr>
            <w:r>
              <w:rPr>
                <w:rFonts w:ascii="Arial" w:hAnsi="Arial"/>
                <w:color w:val="2C3E55"/>
                <w:sz w:val="19"/>
              </w:rPr>
              <w:t>CSCA Professional Chinese: STEM comprises 80 questions in 90 minutes. Dictionaries are strictly prohibited!</w:t>
            </w:r>
            <w:r>
              <w:rPr>
                <w:rFonts w:ascii="Arial" w:hAnsi="Arial"/>
                <w:color w:val="2C3E55"/>
                <w:sz w:val="19"/>
              </w:rPr>
              <w:br/>
              <w:t>Tailored for undergraduate science and engineering studies, assessing academic characters, formula syntax, lab protocols, and dense technical paper comprehension.</w:t>
            </w:r>
          </w:p>
        </w:tc>
      </w:tr>
    </w:tbl>
    <w:p w14:paraId="30045411" w14:textId="77777777" w:rsidR="00227E82" w:rsidRDefault="00227E82">
      <w:pPr>
        <w:spacing w:after="120"/>
      </w:pP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740"/>
        <w:gridCol w:w="1748"/>
        <w:gridCol w:w="1759"/>
        <w:gridCol w:w="2975"/>
        <w:gridCol w:w="1071"/>
        <w:gridCol w:w="1446"/>
      </w:tblGrid>
      <w:tr w:rsidR="00227E82" w14:paraId="7DF5A0AE" w14:textId="77777777" w:rsidTr="002B264A">
        <w:trPr>
          <w:jc w:val="center"/>
        </w:trPr>
        <w:tc>
          <w:tcPr>
            <w:tcW w:w="74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19CA06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Audit</w:t>
            </w:r>
          </w:p>
        </w:tc>
        <w:tc>
          <w:tcPr>
            <w:tcW w:w="1777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680459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Module</w:t>
            </w:r>
          </w:p>
        </w:tc>
        <w:tc>
          <w:tcPr>
            <w:tcW w:w="1786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7B9EB4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Knowledge Point</w:t>
            </w:r>
          </w:p>
        </w:tc>
        <w:tc>
          <w:tcPr>
            <w:tcW w:w="3157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842719" w14:textId="42254FAC" w:rsidR="00227E82" w:rsidRDefault="00400BA2">
            <w:pPr>
              <w:spacing w:after="0"/>
            </w:pPr>
            <w:r w:rsidRPr="00400BA2">
              <w:rPr>
                <w:rFonts w:ascii="Arial" w:hAnsi="Arial"/>
                <w:b/>
                <w:color w:val="FFFFFF"/>
                <w:sz w:val="18"/>
              </w:rPr>
              <w:t>Detailed Scope &amp; Preparation Focus</w:t>
            </w:r>
          </w:p>
        </w:tc>
        <w:tc>
          <w:tcPr>
            <w:tcW w:w="109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DCBD67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1479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5AF1A9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Notes / Error Reflection</w:t>
            </w:r>
          </w:p>
        </w:tc>
      </w:tr>
      <w:tr w:rsidR="002B264A" w14:paraId="0A1BA433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222D9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3B0557" w14:textId="6FB8441D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1: Academic Characters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识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解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汉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字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48C98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Homophonic &amp; Morphological Characters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6706B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Distinguish similar science radicals and character components (e.g. </w:t>
            </w:r>
            <w:r>
              <w:rPr>
                <w:rFonts w:ascii="Arial" w:hAnsi="Arial"/>
                <w:color w:val="0B132B"/>
                <w:sz w:val="17"/>
              </w:rPr>
              <w:t>溶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熔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镕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反应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反映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电荷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电核</w:t>
            </w:r>
            <w:r>
              <w:rPr>
                <w:rFonts w:ascii="Arial" w:hAnsi="Arial"/>
                <w:color w:val="0B132B"/>
                <w:sz w:val="17"/>
              </w:rPr>
              <w:t>).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7A9FA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4BDAF4" w14:textId="77777777" w:rsidR="002B264A" w:rsidRDefault="002B264A">
            <w:pPr>
              <w:spacing w:after="0"/>
            </w:pPr>
          </w:p>
        </w:tc>
      </w:tr>
      <w:tr w:rsidR="002B264A" w14:paraId="574F6B72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76FF0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22D330" w14:textId="32F3AF20" w:rsidR="002B264A" w:rsidRDefault="002B264A">
            <w:pPr>
              <w:spacing w:after="0"/>
            </w:pPr>
          </w:p>
        </w:tc>
        <w:tc>
          <w:tcPr>
            <w:tcW w:w="178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0CA6E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Scientific Terminology Characters</w:t>
            </w:r>
          </w:p>
        </w:tc>
        <w:tc>
          <w:tcPr>
            <w:tcW w:w="315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6B331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Identify high-frequency technical characters (e.g. </w:t>
            </w:r>
            <w:r>
              <w:rPr>
                <w:rFonts w:ascii="Arial" w:hAnsi="Arial"/>
                <w:color w:val="0B132B"/>
                <w:sz w:val="17"/>
              </w:rPr>
              <w:t>熵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焓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轭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矢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萃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馏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烃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醛</w:t>
            </w:r>
            <w:r>
              <w:rPr>
                <w:rFonts w:ascii="Arial" w:hAnsi="Arial"/>
                <w:color w:val="0B132B"/>
                <w:sz w:val="17"/>
              </w:rPr>
              <w:t>).</w:t>
            </w:r>
          </w:p>
        </w:tc>
        <w:tc>
          <w:tcPr>
            <w:tcW w:w="109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95123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E9903D" w14:textId="77777777" w:rsidR="002B264A" w:rsidRDefault="002B264A">
            <w:pPr>
              <w:spacing w:after="0"/>
            </w:pPr>
          </w:p>
        </w:tc>
      </w:tr>
      <w:tr w:rsidR="002B264A" w14:paraId="3AE05A64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D9D4D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C759E7" w14:textId="300EE208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2: Academic Vocabulary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选词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填空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D0E14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Technical Terms &amp; Units Collocations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5F9CC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Standard Chinese expressions for physical quantities and units (Volt, Newton, Joule, Mole, Pascal); technical verb-noun pairings (</w:t>
            </w:r>
            <w:r>
              <w:rPr>
                <w:rFonts w:ascii="Arial" w:hAnsi="Arial"/>
                <w:color w:val="0B132B"/>
                <w:sz w:val="17"/>
              </w:rPr>
              <w:t>测定常数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推导方程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验证假说</w:t>
            </w:r>
            <w:r>
              <w:rPr>
                <w:rFonts w:ascii="Arial" w:hAnsi="Arial"/>
                <w:color w:val="0B132B"/>
                <w:sz w:val="17"/>
              </w:rPr>
              <w:t>).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0EC11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130CD7" w14:textId="77777777" w:rsidR="002B264A" w:rsidRDefault="002B264A">
            <w:pPr>
              <w:spacing w:after="0"/>
            </w:pPr>
          </w:p>
        </w:tc>
      </w:tr>
      <w:tr w:rsidR="002B264A" w14:paraId="00D8671D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F8705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FA946C" w14:textId="10EDF02D" w:rsidR="002B264A" w:rsidRDefault="002B264A">
            <w:pPr>
              <w:spacing w:after="0"/>
            </w:pPr>
          </w:p>
        </w:tc>
        <w:tc>
          <w:tcPr>
            <w:tcW w:w="178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1CAC6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Academic Connectives &amp; Adverbs</w:t>
            </w:r>
          </w:p>
        </w:tc>
        <w:tc>
          <w:tcPr>
            <w:tcW w:w="315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0EDBF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Precise selection of formal transitional terms for cause, progression, concession (</w:t>
            </w:r>
            <w:r>
              <w:rPr>
                <w:rFonts w:ascii="Arial" w:hAnsi="Arial"/>
                <w:color w:val="0B132B"/>
                <w:sz w:val="17"/>
              </w:rPr>
              <w:t>基于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鉴于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从而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进而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势必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尽管</w:t>
            </w:r>
            <w:r>
              <w:rPr>
                <w:rFonts w:ascii="Arial" w:hAnsi="Arial"/>
                <w:color w:val="0B132B"/>
                <w:sz w:val="17"/>
              </w:rPr>
              <w:t>……</w:t>
            </w:r>
            <w:r>
              <w:rPr>
                <w:rFonts w:ascii="Arial" w:hAnsi="Arial"/>
                <w:color w:val="0B132B"/>
                <w:sz w:val="17"/>
              </w:rPr>
              <w:t>仍</w:t>
            </w:r>
            <w:r>
              <w:rPr>
                <w:rFonts w:ascii="Arial" w:hAnsi="Arial"/>
                <w:color w:val="0B132B"/>
                <w:sz w:val="17"/>
              </w:rPr>
              <w:t>……).</w:t>
            </w:r>
          </w:p>
        </w:tc>
        <w:tc>
          <w:tcPr>
            <w:tcW w:w="109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193F9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AA3C4F" w14:textId="77777777" w:rsidR="002B264A" w:rsidRDefault="002B264A">
            <w:pPr>
              <w:spacing w:after="0"/>
            </w:pPr>
          </w:p>
        </w:tc>
      </w:tr>
      <w:tr w:rsidR="002B264A" w14:paraId="7568C5C1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F870C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0BEA7F" w14:textId="45290C37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3: Nuance Differentiation (</w:t>
            </w:r>
            <w:r>
              <w:rPr>
                <w:rFonts w:ascii="Arial" w:hAnsi="Arial"/>
                <w:color w:val="0B132B"/>
                <w:sz w:val="17"/>
              </w:rPr>
              <w:t>辨析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词语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2FEBC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Academic vs Conversational Concepts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7621F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Distinguish subtle conceptual boundaries (e.g. </w:t>
            </w:r>
            <w:r>
              <w:rPr>
                <w:rFonts w:ascii="Arial" w:hAnsi="Arial"/>
                <w:color w:val="0B132B"/>
                <w:sz w:val="17"/>
              </w:rPr>
              <w:t>精度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准度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定律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定则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现象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本质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守恒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恒定</w:t>
            </w:r>
            <w:r>
              <w:rPr>
                <w:rFonts w:ascii="Arial" w:hAnsi="Arial"/>
                <w:color w:val="0B132B"/>
                <w:sz w:val="17"/>
              </w:rPr>
              <w:t>).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00E7C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C987BA" w14:textId="77777777" w:rsidR="002B264A" w:rsidRDefault="002B264A">
            <w:pPr>
              <w:spacing w:after="0"/>
            </w:pPr>
          </w:p>
        </w:tc>
      </w:tr>
      <w:tr w:rsidR="002B264A" w14:paraId="1CBED9A3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777F7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62BA59" w14:textId="3D4C6647" w:rsidR="002B264A" w:rsidRDefault="002B264A">
            <w:pPr>
              <w:spacing w:after="0"/>
            </w:pPr>
          </w:p>
        </w:tc>
        <w:tc>
          <w:tcPr>
            <w:tcW w:w="178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93BD4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Contextual Semantic Appropriateness</w:t>
            </w:r>
          </w:p>
        </w:tc>
        <w:tc>
          <w:tcPr>
            <w:tcW w:w="315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D20C1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Evaluate lexical rigor and precision within science literature excerpts.</w:t>
            </w:r>
          </w:p>
        </w:tc>
        <w:tc>
          <w:tcPr>
            <w:tcW w:w="109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259A8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A60948" w14:textId="77777777" w:rsidR="002B264A" w:rsidRDefault="002B264A">
            <w:pPr>
              <w:spacing w:after="0"/>
            </w:pPr>
          </w:p>
        </w:tc>
      </w:tr>
      <w:tr w:rsidR="002B264A" w14:paraId="5A728216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B00AD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9BF480" w14:textId="43A4B6C9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4: Paragraph Construction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选词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成段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FFC70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Experimental &amp; Logical Sequencing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82A93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Order scrambled laboratory procedures, mathematical proofs, or theoretical deductions into coherent, logically sequential paragraphs.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A3594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A4197C" w14:textId="77777777" w:rsidR="002B264A" w:rsidRDefault="002B264A">
            <w:pPr>
              <w:spacing w:after="0"/>
            </w:pPr>
          </w:p>
        </w:tc>
      </w:tr>
      <w:tr w:rsidR="002B264A" w14:paraId="65B0AD3D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F5703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DFC3BA" w14:textId="0FB07D89" w:rsidR="002B264A" w:rsidRDefault="002B264A">
            <w:pPr>
              <w:spacing w:after="0"/>
            </w:pPr>
          </w:p>
        </w:tc>
        <w:tc>
          <w:tcPr>
            <w:tcW w:w="178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64A23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Topic Sentence &amp; Data Support</w:t>
            </w:r>
          </w:p>
        </w:tc>
        <w:tc>
          <w:tcPr>
            <w:tcW w:w="315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B0FF0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Align overarching scientific claims with experimental data and logical evidence.</w:t>
            </w:r>
          </w:p>
        </w:tc>
        <w:tc>
          <w:tcPr>
            <w:tcW w:w="109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34E64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73A5E8" w14:textId="77777777" w:rsidR="002B264A" w:rsidRDefault="002B264A">
            <w:pPr>
              <w:spacing w:after="0"/>
            </w:pPr>
          </w:p>
        </w:tc>
      </w:tr>
      <w:tr w:rsidR="002B264A" w14:paraId="0DCBA711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F2F60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D4F722" w14:textId="4BE72432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5: Sentence Completion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补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全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语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句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199A9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Scientific Deduction Completion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4D228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Select logically necessary conclusions or conditional clauses following mathematical proofs or experimental observations.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33207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713359" w14:textId="77777777" w:rsidR="002B264A" w:rsidRDefault="002B264A">
            <w:pPr>
              <w:spacing w:after="0"/>
            </w:pPr>
          </w:p>
        </w:tc>
      </w:tr>
      <w:tr w:rsidR="002B264A" w14:paraId="744EDDBF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D4E07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B3EBED" w14:textId="4DC2EE2A" w:rsidR="002B264A" w:rsidRDefault="002B264A">
            <w:pPr>
              <w:spacing w:after="0"/>
            </w:pPr>
          </w:p>
        </w:tc>
        <w:tc>
          <w:tcPr>
            <w:tcW w:w="178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6ED3D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Rigorously Qualified Definitions</w:t>
            </w:r>
          </w:p>
        </w:tc>
        <w:tc>
          <w:tcPr>
            <w:tcW w:w="315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C2AD5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Complete limiting conditions for physical and chemical laws (e.g. '</w:t>
            </w:r>
            <w:r>
              <w:rPr>
                <w:rFonts w:ascii="Arial" w:hAnsi="Arial"/>
                <w:color w:val="0B132B"/>
                <w:sz w:val="17"/>
              </w:rPr>
              <w:t>在理想状态下</w:t>
            </w:r>
            <w:r>
              <w:rPr>
                <w:rFonts w:ascii="Arial" w:hAnsi="Arial"/>
                <w:color w:val="0B132B"/>
                <w:sz w:val="17"/>
              </w:rPr>
              <w:t>', '</w:t>
            </w:r>
            <w:r>
              <w:rPr>
                <w:rFonts w:ascii="Arial" w:hAnsi="Arial"/>
                <w:color w:val="0B132B"/>
                <w:sz w:val="17"/>
              </w:rPr>
              <w:t>在闭合回路中</w:t>
            </w:r>
            <w:r>
              <w:rPr>
                <w:rFonts w:ascii="Arial" w:hAnsi="Arial"/>
                <w:color w:val="0B132B"/>
                <w:sz w:val="17"/>
              </w:rPr>
              <w:t>').</w:t>
            </w:r>
          </w:p>
        </w:tc>
        <w:tc>
          <w:tcPr>
            <w:tcW w:w="109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8187B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40B439" w14:textId="77777777" w:rsidR="002B264A" w:rsidRDefault="002B264A">
            <w:pPr>
              <w:spacing w:after="0"/>
            </w:pPr>
          </w:p>
        </w:tc>
      </w:tr>
      <w:tr w:rsidR="002B264A" w14:paraId="29044C80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9DEFE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0A6DEE" w14:textId="1AE038B8" w:rsidR="002B264A" w:rsidRPr="002B264A" w:rsidRDefault="002B264A" w:rsidP="002B264A">
            <w:pPr>
              <w:rPr>
                <w:rFonts w:ascii="Arial" w:hAnsi="Arial"/>
                <w:color w:val="0B132B"/>
                <w:sz w:val="17"/>
                <w:lang w:val="en-MY"/>
              </w:rPr>
            </w:pPr>
            <w:r>
              <w:rPr>
                <w:rFonts w:ascii="Arial" w:hAnsi="Arial"/>
                <w:color w:val="0B132B"/>
                <w:sz w:val="17"/>
              </w:rPr>
              <w:t xml:space="preserve">Task 6: </w:t>
            </w:r>
            <w:r w:rsidRPr="002B264A">
              <w:rPr>
                <w:rFonts w:ascii="Arial" w:hAnsi="Arial"/>
                <w:color w:val="0B132B"/>
                <w:sz w:val="17"/>
                <w:lang w:val="en-MY"/>
              </w:rPr>
              <w:t>Reading</w:t>
            </w:r>
            <w:r>
              <w:rPr>
                <w:rFonts w:ascii="Arial" w:eastAsia="宋体" w:hAnsi="Arial" w:hint="eastAsia"/>
                <w:color w:val="0B132B"/>
                <w:sz w:val="17"/>
                <w:lang w:val="en-MY" w:eastAsia="zh-CN"/>
              </w:rPr>
              <w:t xml:space="preserve">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Comprehension (</w:t>
            </w:r>
            <w:proofErr w:type="spellStart"/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阅读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理解</w:t>
            </w:r>
            <w:proofErr w:type="spellEnd"/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280F9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 xml:space="preserve">Undergraduate STEM Textbook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Passages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EADC5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 xml:space="preserve">Extract key definitions, formulas, and conceptual logic from dense physics,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calculus, and chemistry textbook excerpts.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12B55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 xml:space="preserve">[  ]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C3A0FF" w14:textId="77777777" w:rsidR="002B264A" w:rsidRDefault="002B264A">
            <w:pPr>
              <w:spacing w:after="0"/>
            </w:pPr>
          </w:p>
        </w:tc>
      </w:tr>
      <w:tr w:rsidR="002B264A" w14:paraId="72246EA7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F799A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CD61C5" w14:textId="1BCBF35D" w:rsidR="002B264A" w:rsidRDefault="002B264A">
            <w:pPr>
              <w:spacing w:after="0"/>
            </w:pPr>
          </w:p>
        </w:tc>
        <w:tc>
          <w:tcPr>
            <w:tcW w:w="178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2CA9D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Lab Reports &amp; Technical Papers</w:t>
            </w:r>
          </w:p>
        </w:tc>
        <w:tc>
          <w:tcPr>
            <w:tcW w:w="315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7B9C4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Understand experimental objectives, control variables, quantitative data charts, and conclude scientific findings.</w:t>
            </w:r>
          </w:p>
        </w:tc>
        <w:tc>
          <w:tcPr>
            <w:tcW w:w="109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282CF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519DED" w14:textId="77777777" w:rsidR="002B264A" w:rsidRDefault="002B264A">
            <w:pPr>
              <w:spacing w:after="0"/>
            </w:pPr>
          </w:p>
        </w:tc>
      </w:tr>
      <w:tr w:rsidR="002B264A" w14:paraId="5D065C72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B5E98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CB7938" w14:textId="2BF563F3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Assessment Topic Areas (</w:t>
            </w:r>
            <w:r>
              <w:rPr>
                <w:rFonts w:ascii="Arial" w:hAnsi="Arial"/>
                <w:color w:val="0B132B"/>
                <w:sz w:val="17"/>
              </w:rPr>
              <w:t>考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试话题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  <w:p w14:paraId="2FCD2A20" w14:textId="02655A6F" w:rsidR="002B264A" w:rsidRDefault="002B264A" w:rsidP="00AA15E6">
            <w:pPr>
              <w:spacing w:after="0"/>
            </w:pP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D5E31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Topic 1: Fundamental Mathematical Concepts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76D96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Mathematical symbols, formula syntax, physical laws, chemical equations, measurement units.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7F26A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FA8D2A" w14:textId="77777777" w:rsidR="002B264A" w:rsidRDefault="002B264A">
            <w:pPr>
              <w:spacing w:after="0"/>
            </w:pPr>
          </w:p>
        </w:tc>
      </w:tr>
      <w:tr w:rsidR="002B264A" w14:paraId="0CA6C027" w14:textId="77777777" w:rsidTr="002B264A">
        <w:trPr>
          <w:jc w:val="center"/>
        </w:trPr>
        <w:tc>
          <w:tcPr>
            <w:tcW w:w="7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15799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E6C9E8" w14:textId="0FA53413" w:rsidR="002B264A" w:rsidRDefault="002B264A" w:rsidP="00AA15E6">
            <w:pPr>
              <w:spacing w:after="0"/>
            </w:pPr>
          </w:p>
        </w:tc>
        <w:tc>
          <w:tcPr>
            <w:tcW w:w="178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DCB5A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Topic 2: Specialized Undergraduate Subjects</w:t>
            </w:r>
          </w:p>
        </w:tc>
        <w:tc>
          <w:tcPr>
            <w:tcW w:w="315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30ADFE" w14:textId="31E6EC1E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Foundational</w:t>
            </w:r>
            <w:r>
              <w:rPr>
                <w:rFonts w:ascii="Arial" w:eastAsia="宋体" w:hAnsi="Arial" w:hint="eastAsia"/>
                <w:color w:val="0B132B"/>
                <w:sz w:val="17"/>
                <w:lang w:eastAsia="zh-CN"/>
              </w:rPr>
              <w:t xml:space="preserve"> </w:t>
            </w:r>
            <w:r w:rsidRPr="002B264A">
              <w:rPr>
                <w:rFonts w:ascii="Arial" w:hAnsi="Arial"/>
                <w:color w:val="0B132B"/>
                <w:sz w:val="17"/>
              </w:rPr>
              <w:t>concepts from higher mathematics, college physics, fundamental chemistry, and computer programming terminology.</w:t>
            </w:r>
          </w:p>
        </w:tc>
        <w:tc>
          <w:tcPr>
            <w:tcW w:w="109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8FAE35" w14:textId="77777777" w:rsidR="002B264A" w:rsidRDefault="002B264A">
            <w:pPr>
              <w:spacing w:after="0"/>
            </w:pP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proofErr w:type="gramStart"/>
            <w:r>
              <w:rPr>
                <w:rFonts w:ascii="Arial" w:hAnsi="Arial"/>
                <w:color w:val="0B132B"/>
                <w:sz w:val="17"/>
              </w:rPr>
              <w:t>[  ]</w:t>
            </w:r>
            <w:proofErr w:type="gramEnd"/>
            <w:r>
              <w:rPr>
                <w:rFonts w:ascii="Arial" w:hAnsi="Arial"/>
                <w:color w:val="0B132B"/>
                <w:sz w:val="17"/>
              </w:rPr>
              <w:t xml:space="preserve"> Practice</w:t>
            </w:r>
          </w:p>
        </w:tc>
        <w:tc>
          <w:tcPr>
            <w:tcW w:w="1479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1B054A" w14:textId="77777777" w:rsidR="002B264A" w:rsidRDefault="002B264A">
            <w:pPr>
              <w:spacing w:after="0"/>
            </w:pPr>
          </w:p>
        </w:tc>
      </w:tr>
      <w:tr w:rsidR="002B264A" w14:paraId="2032932A" w14:textId="77777777" w:rsidTr="002B264A">
        <w:trPr>
          <w:jc w:val="center"/>
        </w:trPr>
        <w:tc>
          <w:tcPr>
            <w:tcW w:w="7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264A9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77" w:type="dxa"/>
            <w:vMerge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088C6C" w14:textId="16030689" w:rsidR="002B264A" w:rsidRDefault="002B264A">
            <w:pPr>
              <w:spacing w:after="0"/>
            </w:pPr>
          </w:p>
        </w:tc>
        <w:tc>
          <w:tcPr>
            <w:tcW w:w="178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FFF7F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Topic 3: Academic Application Scenarios</w:t>
            </w:r>
          </w:p>
        </w:tc>
        <w:tc>
          <w:tcPr>
            <w:tcW w:w="315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D83B0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Lab procedural protocols, data charts &amp; trends, scientific papers, technical classroom lectures and discussions.</w:t>
            </w:r>
          </w:p>
        </w:tc>
        <w:tc>
          <w:tcPr>
            <w:tcW w:w="109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5E8C2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9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34C9E7" w14:textId="77777777" w:rsidR="002B264A" w:rsidRDefault="002B264A">
            <w:pPr>
              <w:spacing w:after="0"/>
            </w:pPr>
          </w:p>
        </w:tc>
      </w:tr>
    </w:tbl>
    <w:p w14:paraId="4F44697B" w14:textId="77777777" w:rsidR="00227E82" w:rsidRDefault="00000000">
      <w:r>
        <w:br w:type="page"/>
      </w:r>
    </w:p>
    <w:p w14:paraId="0E8F6881" w14:textId="77777777" w:rsidR="00227E82" w:rsidRDefault="00000000">
      <w:pPr>
        <w:spacing w:before="120" w:after="40"/>
      </w:pPr>
      <w:r>
        <w:rPr>
          <w:rFonts w:ascii="Arial" w:hAnsi="Arial"/>
          <w:b/>
          <w:color w:val="0B132B"/>
          <w:sz w:val="28"/>
        </w:rPr>
        <w:lastRenderedPageBreak/>
        <w:t>6. Professional Chinese: Humanities Checklist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19"/>
      </w:tblGrid>
      <w:tr w:rsidR="00227E82" w14:paraId="5D0411A1" w14:textId="77777777">
        <w:trPr>
          <w:jc w:val="center"/>
        </w:trPr>
        <w:tc>
          <w:tcPr>
            <w:tcW w:w="9749" w:type="dxa"/>
            <w:tcBorders>
              <w:left w:val="single" w:sz="24" w:space="0" w:color="E07A5F"/>
            </w:tcBorders>
            <w:shd w:val="clear" w:color="auto" w:fill="FAF8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B3AA32C" w14:textId="7180E9C6" w:rsidR="00400BA2" w:rsidRDefault="00400BA2" w:rsidP="00400BA2">
            <w:pPr>
              <w:spacing w:after="80"/>
            </w:pPr>
            <w:r>
              <w:rPr>
                <w:rFonts w:ascii="Arial" w:hAnsi="Arial"/>
                <w:b/>
                <w:color w:val="E07A5F"/>
                <w:sz w:val="21"/>
              </w:rPr>
              <w:t>[</w:t>
            </w:r>
            <w:proofErr w:type="spellStart"/>
            <w:r w:rsidRPr="00400BA2">
              <w:rPr>
                <w:rFonts w:ascii="Arial" w:hAnsi="Arial"/>
                <w:b/>
                <w:color w:val="E07A5F"/>
                <w:sz w:val="21"/>
              </w:rPr>
              <w:t>PrepPals</w:t>
            </w:r>
            <w:proofErr w:type="spellEnd"/>
            <w:r w:rsidRPr="00400BA2">
              <w:rPr>
                <w:rFonts w:ascii="Arial" w:hAnsi="Arial"/>
                <w:b/>
                <w:color w:val="E07A5F"/>
                <w:sz w:val="21"/>
              </w:rPr>
              <w:t xml:space="preserve"> Note &amp; Common Pitfalls</w:t>
            </w:r>
            <w:r>
              <w:rPr>
                <w:rFonts w:ascii="Arial" w:hAnsi="Arial"/>
                <w:b/>
                <w:color w:val="E07A5F"/>
                <w:sz w:val="21"/>
              </w:rPr>
              <w:t>]</w:t>
            </w:r>
          </w:p>
          <w:p w14:paraId="20D9C26A" w14:textId="63929018" w:rsidR="00227E82" w:rsidRDefault="00000000">
            <w:pPr>
              <w:spacing w:after="0" w:line="288" w:lineRule="auto"/>
            </w:pPr>
            <w:r>
              <w:rPr>
                <w:rFonts w:ascii="Arial" w:hAnsi="Arial"/>
                <w:color w:val="2C3E55"/>
                <w:sz w:val="19"/>
              </w:rPr>
              <w:t>CSCA Professional Chinese: Humanities comprises 80 questions in 90 minutes. Dictionaries are strictly prohibited!</w:t>
            </w:r>
            <w:r>
              <w:rPr>
                <w:rFonts w:ascii="Arial" w:hAnsi="Arial"/>
                <w:color w:val="2C3E55"/>
                <w:sz w:val="19"/>
              </w:rPr>
              <w:br/>
              <w:t>Assesses comprehension of complex argumentative texts, scholarly syntax, abstract terminology, and nuanced essay logic in top Chinese universities.</w:t>
            </w:r>
          </w:p>
        </w:tc>
      </w:tr>
    </w:tbl>
    <w:p w14:paraId="00254561" w14:textId="77777777" w:rsidR="00227E82" w:rsidRDefault="00227E82">
      <w:pPr>
        <w:spacing w:after="120"/>
      </w:pP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741"/>
        <w:gridCol w:w="1695"/>
        <w:gridCol w:w="1738"/>
        <w:gridCol w:w="3054"/>
        <w:gridCol w:w="1068"/>
        <w:gridCol w:w="1443"/>
      </w:tblGrid>
      <w:tr w:rsidR="00227E82" w14:paraId="7E4EB874" w14:textId="77777777" w:rsidTr="002B264A">
        <w:trPr>
          <w:jc w:val="center"/>
        </w:trPr>
        <w:tc>
          <w:tcPr>
            <w:tcW w:w="741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E33F54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Audit</w:t>
            </w:r>
          </w:p>
        </w:tc>
        <w:tc>
          <w:tcPr>
            <w:tcW w:w="1737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014FFD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Module</w:t>
            </w:r>
          </w:p>
        </w:tc>
        <w:tc>
          <w:tcPr>
            <w:tcW w:w="177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664FEF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Knowledge Point</w:t>
            </w:r>
          </w:p>
        </w:tc>
        <w:tc>
          <w:tcPr>
            <w:tcW w:w="3217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15786B" w14:textId="4E1D8EFC" w:rsidR="00227E82" w:rsidRDefault="00400BA2">
            <w:pPr>
              <w:spacing w:after="0"/>
            </w:pPr>
            <w:r w:rsidRPr="00400BA2">
              <w:rPr>
                <w:rFonts w:ascii="Arial" w:hAnsi="Arial"/>
                <w:b/>
                <w:color w:val="FFFFFF"/>
                <w:sz w:val="18"/>
              </w:rPr>
              <w:t>Detailed Scope &amp; Preparation Focus</w:t>
            </w:r>
          </w:p>
        </w:tc>
        <w:tc>
          <w:tcPr>
            <w:tcW w:w="1088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B94642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Status</w:t>
            </w:r>
          </w:p>
        </w:tc>
        <w:tc>
          <w:tcPr>
            <w:tcW w:w="1476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C94452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Notes / Error Reflection</w:t>
            </w:r>
          </w:p>
        </w:tc>
      </w:tr>
      <w:tr w:rsidR="002B264A" w14:paraId="46020BDC" w14:textId="77777777" w:rsidTr="002B264A">
        <w:trPr>
          <w:jc w:val="center"/>
        </w:trPr>
        <w:tc>
          <w:tcPr>
            <w:tcW w:w="74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0742F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A0BBD9" w14:textId="2801C42F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1: Humanities Characters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识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解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汉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字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7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533D9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Humanities &amp; Social Science Characters</w:t>
            </w:r>
          </w:p>
        </w:tc>
        <w:tc>
          <w:tcPr>
            <w:tcW w:w="321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6D8CF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Identify high-frequency academic characters across philosophy, law, history, literature; discern polyphonic and polysemous readings in scholarly contexts.</w:t>
            </w:r>
          </w:p>
        </w:tc>
        <w:tc>
          <w:tcPr>
            <w:tcW w:w="10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C5966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28C45D" w14:textId="77777777" w:rsidR="002B264A" w:rsidRDefault="002B264A">
            <w:pPr>
              <w:spacing w:after="0"/>
            </w:pPr>
          </w:p>
        </w:tc>
      </w:tr>
      <w:tr w:rsidR="002B264A" w14:paraId="61995353" w14:textId="77777777" w:rsidTr="002B264A">
        <w:trPr>
          <w:jc w:val="center"/>
        </w:trPr>
        <w:tc>
          <w:tcPr>
            <w:tcW w:w="74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8DDC3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4666B9" w14:textId="7BFB687C" w:rsidR="002B264A" w:rsidRDefault="002B264A">
            <w:pPr>
              <w:spacing w:after="0"/>
            </w:pPr>
          </w:p>
        </w:tc>
        <w:tc>
          <w:tcPr>
            <w:tcW w:w="177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DFB64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Idioms &amp; Classical Allusions</w:t>
            </w:r>
          </w:p>
        </w:tc>
        <w:tc>
          <w:tcPr>
            <w:tcW w:w="321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5F969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Recognize formal idioms, conventional academic pairings, and specialized institutional terminology.</w:t>
            </w:r>
          </w:p>
        </w:tc>
        <w:tc>
          <w:tcPr>
            <w:tcW w:w="10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20AA18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2A3E00" w14:textId="77777777" w:rsidR="002B264A" w:rsidRDefault="002B264A">
            <w:pPr>
              <w:spacing w:after="0"/>
            </w:pPr>
          </w:p>
        </w:tc>
      </w:tr>
      <w:tr w:rsidR="002B264A" w14:paraId="04F14EFB" w14:textId="77777777" w:rsidTr="002B264A">
        <w:trPr>
          <w:jc w:val="center"/>
        </w:trPr>
        <w:tc>
          <w:tcPr>
            <w:tcW w:w="74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1E826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7C73F0" w14:textId="5B2E7629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2: Lexical Precision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选词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填空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7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78C0E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Abstract Concept &amp; Terminology Choice</w:t>
            </w:r>
          </w:p>
        </w:tc>
        <w:tc>
          <w:tcPr>
            <w:tcW w:w="321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8E8FA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Select exact terms in philosophical discourse, legal texts, and social science theory (e.g. </w:t>
            </w:r>
            <w:r>
              <w:rPr>
                <w:rFonts w:ascii="Arial" w:hAnsi="Arial"/>
                <w:color w:val="0B132B"/>
                <w:sz w:val="17"/>
              </w:rPr>
              <w:t>异化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建构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维度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权衡</w:t>
            </w:r>
            <w:r>
              <w:rPr>
                <w:rFonts w:ascii="Arial" w:hAnsi="Arial"/>
                <w:color w:val="0B132B"/>
                <w:sz w:val="17"/>
              </w:rPr>
              <w:t xml:space="preserve">, </w:t>
            </w:r>
            <w:r>
              <w:rPr>
                <w:rFonts w:ascii="Arial" w:hAnsi="Arial"/>
                <w:color w:val="0B132B"/>
                <w:sz w:val="17"/>
              </w:rPr>
              <w:t>博弈</w:t>
            </w:r>
            <w:r>
              <w:rPr>
                <w:rFonts w:ascii="Arial" w:hAnsi="Arial"/>
                <w:color w:val="0B132B"/>
                <w:sz w:val="17"/>
              </w:rPr>
              <w:t>).</w:t>
            </w:r>
          </w:p>
        </w:tc>
        <w:tc>
          <w:tcPr>
            <w:tcW w:w="10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2ACD9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1F0436" w14:textId="77777777" w:rsidR="002B264A" w:rsidRDefault="002B264A">
            <w:pPr>
              <w:spacing w:after="0"/>
            </w:pPr>
          </w:p>
        </w:tc>
      </w:tr>
      <w:tr w:rsidR="002B264A" w14:paraId="412DF613" w14:textId="77777777" w:rsidTr="002B264A">
        <w:trPr>
          <w:jc w:val="center"/>
        </w:trPr>
        <w:tc>
          <w:tcPr>
            <w:tcW w:w="74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6FB1F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0B7F8A" w14:textId="43C277FD" w:rsidR="002B264A" w:rsidRDefault="002B264A">
            <w:pPr>
              <w:spacing w:after="0"/>
            </w:pPr>
          </w:p>
        </w:tc>
        <w:tc>
          <w:tcPr>
            <w:tcW w:w="177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28A20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Complex Sentence Connectives</w:t>
            </w:r>
          </w:p>
        </w:tc>
        <w:tc>
          <w:tcPr>
            <w:tcW w:w="321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DDD38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Master correlative pairs expressing concession, transition, condition, hypothesis (e.g. </w:t>
            </w:r>
            <w:r>
              <w:rPr>
                <w:rFonts w:ascii="Arial" w:hAnsi="Arial"/>
                <w:color w:val="0B132B"/>
                <w:sz w:val="17"/>
              </w:rPr>
              <w:t>宁可</w:t>
            </w:r>
            <w:r>
              <w:rPr>
                <w:rFonts w:ascii="Arial" w:hAnsi="Arial"/>
                <w:color w:val="0B132B"/>
                <w:sz w:val="17"/>
              </w:rPr>
              <w:t>……</w:t>
            </w:r>
            <w:r>
              <w:rPr>
                <w:rFonts w:ascii="Arial" w:hAnsi="Arial"/>
                <w:color w:val="0B132B"/>
                <w:sz w:val="17"/>
              </w:rPr>
              <w:t>也不</w:t>
            </w:r>
            <w:r>
              <w:rPr>
                <w:rFonts w:ascii="Arial" w:hAnsi="Arial"/>
                <w:color w:val="0B132B"/>
                <w:sz w:val="17"/>
              </w:rPr>
              <w:t xml:space="preserve">……; </w:t>
            </w:r>
            <w:r>
              <w:rPr>
                <w:rFonts w:ascii="Arial" w:hAnsi="Arial"/>
                <w:color w:val="0B132B"/>
                <w:sz w:val="17"/>
              </w:rPr>
              <w:t>与其</w:t>
            </w:r>
            <w:r>
              <w:rPr>
                <w:rFonts w:ascii="Arial" w:hAnsi="Arial"/>
                <w:color w:val="0B132B"/>
                <w:sz w:val="17"/>
              </w:rPr>
              <w:t>……</w:t>
            </w:r>
            <w:r>
              <w:rPr>
                <w:rFonts w:ascii="Arial" w:hAnsi="Arial"/>
                <w:color w:val="0B132B"/>
                <w:sz w:val="17"/>
              </w:rPr>
              <w:t>不如</w:t>
            </w:r>
            <w:r>
              <w:rPr>
                <w:rFonts w:ascii="Arial" w:hAnsi="Arial"/>
                <w:color w:val="0B132B"/>
                <w:sz w:val="17"/>
              </w:rPr>
              <w:t>……).</w:t>
            </w:r>
          </w:p>
        </w:tc>
        <w:tc>
          <w:tcPr>
            <w:tcW w:w="10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08666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4CD255" w14:textId="77777777" w:rsidR="002B264A" w:rsidRDefault="002B264A">
            <w:pPr>
              <w:spacing w:after="0"/>
            </w:pPr>
          </w:p>
        </w:tc>
      </w:tr>
      <w:tr w:rsidR="002B264A" w14:paraId="3F7FE7BC" w14:textId="77777777" w:rsidTr="002B264A">
        <w:trPr>
          <w:jc w:val="center"/>
        </w:trPr>
        <w:tc>
          <w:tcPr>
            <w:tcW w:w="74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45FFA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6DB82E" w14:textId="0C187796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3: Nuance Differentiation (</w:t>
            </w:r>
            <w:r>
              <w:rPr>
                <w:rFonts w:ascii="Arial" w:hAnsi="Arial"/>
                <w:color w:val="0B132B"/>
                <w:sz w:val="17"/>
              </w:rPr>
              <w:t>辨析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词语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7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3FA8FB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Scholarly Semantic Nuance</w:t>
            </w:r>
          </w:p>
        </w:tc>
        <w:tc>
          <w:tcPr>
            <w:tcW w:w="321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42911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Distinguish subtle conceptual boundaries (e.g. </w:t>
            </w:r>
            <w:r>
              <w:rPr>
                <w:rFonts w:ascii="Arial" w:hAnsi="Arial"/>
                <w:color w:val="0B132B"/>
                <w:sz w:val="17"/>
              </w:rPr>
              <w:t>阐述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阐发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演变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蜕变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主观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偏见</w:t>
            </w:r>
            <w:r>
              <w:rPr>
                <w:rFonts w:ascii="Arial" w:hAnsi="Arial"/>
                <w:color w:val="0B132B"/>
                <w:sz w:val="17"/>
              </w:rPr>
              <w:t xml:space="preserve">; </w:t>
            </w:r>
            <w:r>
              <w:rPr>
                <w:rFonts w:ascii="Arial" w:hAnsi="Arial"/>
                <w:color w:val="0B132B"/>
                <w:sz w:val="17"/>
              </w:rPr>
              <w:t>考证</w:t>
            </w:r>
            <w:r>
              <w:rPr>
                <w:rFonts w:ascii="Arial" w:hAnsi="Arial"/>
                <w:color w:val="0B132B"/>
                <w:sz w:val="17"/>
              </w:rPr>
              <w:t xml:space="preserve"> vs </w:t>
            </w:r>
            <w:r>
              <w:rPr>
                <w:rFonts w:ascii="Arial" w:hAnsi="Arial"/>
                <w:color w:val="0B132B"/>
                <w:sz w:val="17"/>
              </w:rPr>
              <w:t>考据</w:t>
            </w:r>
            <w:r>
              <w:rPr>
                <w:rFonts w:ascii="Arial" w:hAnsi="Arial"/>
                <w:color w:val="0B132B"/>
                <w:sz w:val="17"/>
              </w:rPr>
              <w:t>).</w:t>
            </w:r>
          </w:p>
        </w:tc>
        <w:tc>
          <w:tcPr>
            <w:tcW w:w="10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C49BA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95663C" w14:textId="77777777" w:rsidR="002B264A" w:rsidRDefault="002B264A">
            <w:pPr>
              <w:spacing w:after="0"/>
            </w:pPr>
          </w:p>
        </w:tc>
      </w:tr>
      <w:tr w:rsidR="002B264A" w14:paraId="2987FA71" w14:textId="77777777" w:rsidTr="002B264A">
        <w:trPr>
          <w:jc w:val="center"/>
        </w:trPr>
        <w:tc>
          <w:tcPr>
            <w:tcW w:w="74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E9EC4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19C5CB" w14:textId="415A32A3" w:rsidR="002B264A" w:rsidRDefault="002B264A">
            <w:pPr>
              <w:spacing w:after="0"/>
            </w:pPr>
          </w:p>
        </w:tc>
        <w:tc>
          <w:tcPr>
            <w:tcW w:w="177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C5D576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Formal Register &amp; Stylistics</w:t>
            </w:r>
          </w:p>
        </w:tc>
        <w:tc>
          <w:tcPr>
            <w:tcW w:w="321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9AEC1A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Differentiate academic prose, legal discourse, and informal argumentative writing.</w:t>
            </w:r>
          </w:p>
        </w:tc>
        <w:tc>
          <w:tcPr>
            <w:tcW w:w="10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60924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D8E9A3" w14:textId="77777777" w:rsidR="002B264A" w:rsidRDefault="002B264A">
            <w:pPr>
              <w:spacing w:after="0"/>
            </w:pPr>
          </w:p>
        </w:tc>
      </w:tr>
      <w:tr w:rsidR="002B264A" w14:paraId="3FC54E18" w14:textId="77777777" w:rsidTr="002B264A">
        <w:trPr>
          <w:jc w:val="center"/>
        </w:trPr>
        <w:tc>
          <w:tcPr>
            <w:tcW w:w="74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9F8E0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1784BE" w14:textId="47F8F8B1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4: Argument Flow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选词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成段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7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4C58B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Rhetorical &amp; Deductive Structuring</w:t>
            </w:r>
          </w:p>
        </w:tc>
        <w:tc>
          <w:tcPr>
            <w:tcW w:w="321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F37F2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Reorder sentences following standard academic thesis-argument-counterargument-conclusion structures.</w:t>
            </w:r>
          </w:p>
        </w:tc>
        <w:tc>
          <w:tcPr>
            <w:tcW w:w="10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62CB5E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20D62E" w14:textId="77777777" w:rsidR="002B264A" w:rsidRDefault="002B264A">
            <w:pPr>
              <w:spacing w:after="0"/>
            </w:pPr>
          </w:p>
        </w:tc>
      </w:tr>
      <w:tr w:rsidR="002B264A" w14:paraId="181C1BA7" w14:textId="77777777" w:rsidTr="002B264A">
        <w:trPr>
          <w:jc w:val="center"/>
        </w:trPr>
        <w:tc>
          <w:tcPr>
            <w:tcW w:w="74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51CF1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81FC5E" w14:textId="58948720" w:rsidR="002B264A" w:rsidRDefault="002B264A">
            <w:pPr>
              <w:spacing w:after="0"/>
            </w:pPr>
          </w:p>
        </w:tc>
        <w:tc>
          <w:tcPr>
            <w:tcW w:w="177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BB94A4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Scholarly Citation &amp; Transitions</w:t>
            </w:r>
          </w:p>
        </w:tc>
        <w:tc>
          <w:tcPr>
            <w:tcW w:w="321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42200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Embed transitional phrases and textual citations smoothly within argumentative passages.</w:t>
            </w:r>
          </w:p>
        </w:tc>
        <w:tc>
          <w:tcPr>
            <w:tcW w:w="10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D3C58D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4E6240" w14:textId="77777777" w:rsidR="002B264A" w:rsidRDefault="002B264A">
            <w:pPr>
              <w:spacing w:after="0"/>
            </w:pPr>
          </w:p>
        </w:tc>
      </w:tr>
      <w:tr w:rsidR="002B264A" w14:paraId="02B1774D" w14:textId="77777777" w:rsidTr="002B264A">
        <w:trPr>
          <w:jc w:val="center"/>
        </w:trPr>
        <w:tc>
          <w:tcPr>
            <w:tcW w:w="74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5D867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FBA6C4" w14:textId="4E6B0575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Task 5: Rhetorical Completion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补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全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语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句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7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39A7DC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Thesis &amp; Topic Sentence Completion</w:t>
            </w:r>
          </w:p>
        </w:tc>
        <w:tc>
          <w:tcPr>
            <w:tcW w:w="321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E98A0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Synthesize multifaceted arguments into a concise concluding or topic sentence.</w:t>
            </w:r>
          </w:p>
        </w:tc>
        <w:tc>
          <w:tcPr>
            <w:tcW w:w="10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60DF9F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6FAFA1" w14:textId="77777777" w:rsidR="002B264A" w:rsidRDefault="002B264A">
            <w:pPr>
              <w:spacing w:after="0"/>
            </w:pPr>
          </w:p>
        </w:tc>
      </w:tr>
      <w:tr w:rsidR="002B264A" w14:paraId="3D4BB064" w14:textId="77777777" w:rsidTr="002B264A">
        <w:trPr>
          <w:jc w:val="center"/>
        </w:trPr>
        <w:tc>
          <w:tcPr>
            <w:tcW w:w="74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3A873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61EBF9" w14:textId="784D0AD6" w:rsidR="002B264A" w:rsidRDefault="002B264A">
            <w:pPr>
              <w:spacing w:after="0"/>
            </w:pPr>
          </w:p>
        </w:tc>
        <w:tc>
          <w:tcPr>
            <w:tcW w:w="177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A699A2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Dialectical &amp; Conditional Deduction</w:t>
            </w:r>
          </w:p>
        </w:tc>
        <w:tc>
          <w:tcPr>
            <w:tcW w:w="321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B108D3" w14:textId="77777777" w:rsidR="002B264A" w:rsidRDefault="002B264A">
            <w:pPr>
              <w:spacing w:after="0"/>
              <w:rPr>
                <w:rFonts w:ascii="Arial" w:hAnsi="Arial"/>
                <w:color w:val="0B132B"/>
                <w:sz w:val="17"/>
              </w:rPr>
            </w:pPr>
            <w:r>
              <w:rPr>
                <w:rFonts w:ascii="Arial" w:hAnsi="Arial"/>
                <w:color w:val="0B132B"/>
                <w:sz w:val="17"/>
              </w:rPr>
              <w:t>Supply necessary counter-evidence or theoretical preconditions in rhetorical argumentation.</w:t>
            </w:r>
          </w:p>
          <w:p w14:paraId="5E609E29" w14:textId="77777777" w:rsidR="002B264A" w:rsidRPr="003614F9" w:rsidRDefault="002B264A" w:rsidP="003614F9"/>
        </w:tc>
        <w:tc>
          <w:tcPr>
            <w:tcW w:w="10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A08195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98002E" w14:textId="77777777" w:rsidR="002B264A" w:rsidRDefault="002B264A">
            <w:pPr>
              <w:spacing w:after="0"/>
            </w:pPr>
          </w:p>
        </w:tc>
      </w:tr>
      <w:tr w:rsidR="002B264A" w14:paraId="0E6E7B4A" w14:textId="77777777" w:rsidTr="002B264A">
        <w:trPr>
          <w:jc w:val="center"/>
        </w:trPr>
        <w:tc>
          <w:tcPr>
            <w:tcW w:w="74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BAB15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 w:val="restart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32153E" w14:textId="0C4ED9E6" w:rsidR="002B264A" w:rsidRDefault="002B264A" w:rsidP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 xml:space="preserve">Task 6: Discursive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Literature (</w:t>
            </w:r>
            <w:r>
              <w:rPr>
                <w:rFonts w:ascii="微软雅黑" w:eastAsia="微软雅黑" w:hAnsi="微软雅黑" w:cs="微软雅黑" w:hint="eastAsia"/>
                <w:color w:val="0B132B"/>
                <w:sz w:val="17"/>
              </w:rPr>
              <w:t>阅读</w:t>
            </w:r>
            <w:r>
              <w:rPr>
                <w:rFonts w:ascii="MS Mincho" w:eastAsia="MS Mincho" w:hAnsi="MS Mincho" w:cs="MS Mincho" w:hint="eastAsia"/>
                <w:color w:val="0B132B"/>
                <w:sz w:val="17"/>
              </w:rPr>
              <w:t>理解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7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65E60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 xml:space="preserve">Scholarly Treatises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&amp; Monograph Excerpts</w:t>
            </w:r>
          </w:p>
        </w:tc>
        <w:tc>
          <w:tcPr>
            <w:tcW w:w="321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369A1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 xml:space="preserve">Read dense 800-1200 character </w:t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humanities essays; extract main thesis, evidentiary support, and authorial viewpoint.</w:t>
            </w:r>
          </w:p>
        </w:tc>
        <w:tc>
          <w:tcPr>
            <w:tcW w:w="10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C18460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lastRenderedPageBreak/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</w:r>
            <w:r>
              <w:rPr>
                <w:rFonts w:ascii="Arial" w:hAnsi="Arial"/>
                <w:color w:val="0B132B"/>
                <w:sz w:val="17"/>
              </w:rPr>
              <w:lastRenderedPageBreak/>
              <w:t>[  ] Practice</w:t>
            </w:r>
          </w:p>
        </w:tc>
        <w:tc>
          <w:tcPr>
            <w:tcW w:w="147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001691" w14:textId="77777777" w:rsidR="002B264A" w:rsidRDefault="002B264A">
            <w:pPr>
              <w:spacing w:after="0"/>
            </w:pPr>
          </w:p>
        </w:tc>
      </w:tr>
      <w:tr w:rsidR="002B264A" w14:paraId="1783F1F7" w14:textId="77777777" w:rsidTr="002B264A">
        <w:trPr>
          <w:jc w:val="center"/>
        </w:trPr>
        <w:tc>
          <w:tcPr>
            <w:tcW w:w="74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7C8BB7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vMerge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08D069" w14:textId="5FC7680B" w:rsidR="002B264A" w:rsidRDefault="002B264A">
            <w:pPr>
              <w:spacing w:after="0"/>
            </w:pPr>
          </w:p>
        </w:tc>
        <w:tc>
          <w:tcPr>
            <w:tcW w:w="177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301951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Interdisciplinary Societal Analysis</w:t>
            </w:r>
          </w:p>
        </w:tc>
        <w:tc>
          <w:tcPr>
            <w:tcW w:w="3217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483C13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Analyze complex sociocultural phenomena using historical, philosophical, or legal perspectives.</w:t>
            </w:r>
          </w:p>
        </w:tc>
        <w:tc>
          <w:tcPr>
            <w:tcW w:w="10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358449" w14:textId="77777777" w:rsidR="002B264A" w:rsidRDefault="002B264A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20C720" w14:textId="77777777" w:rsidR="002B264A" w:rsidRDefault="002B264A">
            <w:pPr>
              <w:spacing w:after="0"/>
            </w:pPr>
          </w:p>
        </w:tc>
      </w:tr>
      <w:tr w:rsidR="00227E82" w14:paraId="26B122A2" w14:textId="77777777" w:rsidTr="002B264A">
        <w:trPr>
          <w:jc w:val="center"/>
        </w:trPr>
        <w:tc>
          <w:tcPr>
            <w:tcW w:w="741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E65451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</w:t>
            </w:r>
          </w:p>
        </w:tc>
        <w:tc>
          <w:tcPr>
            <w:tcW w:w="173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3D7B20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Assessment Fields &amp; Disciplines (</w:t>
            </w:r>
            <w:r>
              <w:rPr>
                <w:rFonts w:ascii="Arial" w:hAnsi="Arial"/>
                <w:color w:val="0B132B"/>
                <w:sz w:val="17"/>
              </w:rPr>
              <w:t>涵盖学科</w:t>
            </w:r>
            <w:r>
              <w:rPr>
                <w:rFonts w:ascii="Arial" w:hAnsi="Arial"/>
                <w:color w:val="0B132B"/>
                <w:sz w:val="17"/>
              </w:rPr>
              <w:t>)</w:t>
            </w:r>
          </w:p>
        </w:tc>
        <w:tc>
          <w:tcPr>
            <w:tcW w:w="177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A929FA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Academic Scope &amp; Faculty Coverage</w:t>
            </w:r>
          </w:p>
        </w:tc>
        <w:tc>
          <w:tcPr>
            <w:tcW w:w="3217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BC543A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Chinese language &amp; literature, philosophy, law, politics, education, sociology, history, journalism &amp; communication, arts theory, economics.</w:t>
            </w:r>
          </w:p>
        </w:tc>
        <w:tc>
          <w:tcPr>
            <w:tcW w:w="10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F8314D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  <w:r>
              <w:rPr>
                <w:rFonts w:ascii="Arial" w:hAnsi="Arial"/>
                <w:color w:val="0B132B"/>
                <w:sz w:val="17"/>
              </w:rPr>
              <w:br/>
              <w:t>[  ] Practice</w:t>
            </w:r>
          </w:p>
        </w:tc>
        <w:tc>
          <w:tcPr>
            <w:tcW w:w="147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8836F6" w14:textId="77777777" w:rsidR="00227E82" w:rsidRDefault="00227E82">
            <w:pPr>
              <w:spacing w:after="0"/>
            </w:pPr>
          </w:p>
        </w:tc>
      </w:tr>
    </w:tbl>
    <w:p w14:paraId="748A5B38" w14:textId="77777777" w:rsidR="00227E82" w:rsidRDefault="00000000">
      <w:r>
        <w:br w:type="page"/>
      </w:r>
    </w:p>
    <w:p w14:paraId="7ADA6049" w14:textId="77777777" w:rsidR="00227E82" w:rsidRDefault="00000000">
      <w:pPr>
        <w:spacing w:before="120" w:after="40"/>
      </w:pPr>
      <w:r>
        <w:rPr>
          <w:rFonts w:ascii="Arial" w:hAnsi="Arial"/>
          <w:b/>
          <w:color w:val="0B132B"/>
          <w:sz w:val="28"/>
        </w:rPr>
        <w:lastRenderedPageBreak/>
        <w:t>7. Mock Exam Diagnostic Log &amp; 14-Day Revision Schedule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19"/>
      </w:tblGrid>
      <w:tr w:rsidR="00227E82" w14:paraId="400E0CE0" w14:textId="77777777">
        <w:trPr>
          <w:jc w:val="center"/>
        </w:trPr>
        <w:tc>
          <w:tcPr>
            <w:tcW w:w="9749" w:type="dxa"/>
            <w:tcBorders>
              <w:left w:val="single" w:sz="24" w:space="0" w:color="E07A5F"/>
            </w:tcBorders>
            <w:shd w:val="clear" w:color="auto" w:fill="FAF8F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6ACD4EB" w14:textId="77777777" w:rsidR="00227E82" w:rsidRDefault="00000000">
            <w:pPr>
              <w:spacing w:after="80"/>
            </w:pPr>
            <w:r>
              <w:rPr>
                <w:rFonts w:ascii="Arial" w:hAnsi="Arial"/>
                <w:b/>
                <w:color w:val="E07A5F"/>
                <w:sz w:val="21"/>
              </w:rPr>
              <w:t>[ Mock Test &amp; Targeted Remediation Instructions ]</w:t>
            </w:r>
          </w:p>
          <w:p w14:paraId="4F7113B6" w14:textId="77777777" w:rsidR="00227E82" w:rsidRDefault="00000000">
            <w:pPr>
              <w:spacing w:after="0" w:line="288" w:lineRule="auto"/>
            </w:pPr>
            <w:r>
              <w:rPr>
                <w:rFonts w:ascii="Arial" w:hAnsi="Arial"/>
                <w:color w:val="2C3E55"/>
                <w:sz w:val="19"/>
              </w:rPr>
              <w:t>Complete at least 3 full-length timed mock tests under strict exam conditions (60 mins for STEM, 90 mins for Chinese). Review every incorrect question, diagnose weak modules, and log corrective action items below.</w:t>
            </w:r>
          </w:p>
        </w:tc>
      </w:tr>
    </w:tbl>
    <w:p w14:paraId="7610CC75" w14:textId="77777777" w:rsidR="00227E82" w:rsidRDefault="00227E82">
      <w:pPr>
        <w:spacing w:after="120"/>
      </w:pPr>
    </w:p>
    <w:p w14:paraId="7D809199" w14:textId="77777777" w:rsidR="00227E82" w:rsidRDefault="00000000">
      <w:r>
        <w:rPr>
          <w:rFonts w:ascii="Arial" w:hAnsi="Arial"/>
          <w:b/>
          <w:color w:val="0B132B"/>
        </w:rPr>
        <w:t>1. CSCA Full-Length Mock Exam Diagnostic Log</w:t>
      </w: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1238"/>
        <w:gridCol w:w="1240"/>
        <w:gridCol w:w="1550"/>
        <w:gridCol w:w="1004"/>
        <w:gridCol w:w="1120"/>
        <w:gridCol w:w="1766"/>
        <w:gridCol w:w="1821"/>
      </w:tblGrid>
      <w:tr w:rsidR="00227E82" w14:paraId="58A59AB4" w14:textId="77777777">
        <w:trPr>
          <w:jc w:val="center"/>
        </w:trPr>
        <w:tc>
          <w:tcPr>
            <w:tcW w:w="144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5E8667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Round</w:t>
            </w:r>
          </w:p>
        </w:tc>
        <w:tc>
          <w:tcPr>
            <w:tcW w:w="144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5705F1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Date</w:t>
            </w:r>
          </w:p>
        </w:tc>
        <w:tc>
          <w:tcPr>
            <w:tcW w:w="1872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8BD74D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Subject</w:t>
            </w:r>
          </w:p>
        </w:tc>
        <w:tc>
          <w:tcPr>
            <w:tcW w:w="1152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CF7C6B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Time Used</w:t>
            </w:r>
          </w:p>
        </w:tc>
        <w:tc>
          <w:tcPr>
            <w:tcW w:w="1296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E4C75F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Score / 100</w:t>
            </w:r>
          </w:p>
        </w:tc>
        <w:tc>
          <w:tcPr>
            <w:tcW w:w="216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C171B0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Weak Modules &amp; Error Topics</w:t>
            </w:r>
          </w:p>
        </w:tc>
        <w:tc>
          <w:tcPr>
            <w:tcW w:w="216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332F2D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Targeted Corrective Action Plan</w:t>
            </w:r>
          </w:p>
        </w:tc>
      </w:tr>
      <w:tr w:rsidR="00227E82" w14:paraId="0740B84A" w14:textId="77777777">
        <w:trPr>
          <w:jc w:val="center"/>
        </w:trPr>
        <w:tc>
          <w:tcPr>
            <w:tcW w:w="14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2CBE8F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Mock 1</w:t>
            </w:r>
          </w:p>
        </w:tc>
        <w:tc>
          <w:tcPr>
            <w:tcW w:w="14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97659E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MM/DD</w:t>
            </w:r>
          </w:p>
        </w:tc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2226EF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Math / Phys / Chem / Chinese</w:t>
            </w:r>
          </w:p>
        </w:tc>
        <w:tc>
          <w:tcPr>
            <w:tcW w:w="115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3C4BB4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mins</w:t>
            </w:r>
          </w:p>
        </w:tc>
        <w:tc>
          <w:tcPr>
            <w:tcW w:w="129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313106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/ 100</w:t>
            </w:r>
          </w:p>
        </w:tc>
        <w:tc>
          <w:tcPr>
            <w:tcW w:w="216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32B507" w14:textId="77777777" w:rsidR="00227E82" w:rsidRDefault="00227E82">
            <w:pPr>
              <w:spacing w:after="0"/>
            </w:pPr>
          </w:p>
        </w:tc>
        <w:tc>
          <w:tcPr>
            <w:tcW w:w="216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57C582" w14:textId="77777777" w:rsidR="00227E82" w:rsidRDefault="00227E82">
            <w:pPr>
              <w:spacing w:after="0"/>
            </w:pPr>
          </w:p>
        </w:tc>
      </w:tr>
      <w:tr w:rsidR="00227E82" w14:paraId="252A56B8" w14:textId="77777777">
        <w:trPr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EA9ADD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Mock 2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44020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MM/DD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0E960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Math / Phys / Chem / Chinese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9EF31F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mins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E1BEE9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/ 100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65B188" w14:textId="77777777" w:rsidR="00227E82" w:rsidRDefault="00227E82">
            <w:pPr>
              <w:spacing w:after="0"/>
            </w:pPr>
          </w:p>
        </w:tc>
        <w:tc>
          <w:tcPr>
            <w:tcW w:w="216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5893CA" w14:textId="77777777" w:rsidR="00227E82" w:rsidRDefault="00227E82">
            <w:pPr>
              <w:spacing w:after="0"/>
            </w:pPr>
          </w:p>
        </w:tc>
      </w:tr>
      <w:tr w:rsidR="00227E82" w14:paraId="6D157AA6" w14:textId="77777777">
        <w:trPr>
          <w:jc w:val="center"/>
        </w:trPr>
        <w:tc>
          <w:tcPr>
            <w:tcW w:w="14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4D9C5F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Mock 3</w:t>
            </w:r>
          </w:p>
        </w:tc>
        <w:tc>
          <w:tcPr>
            <w:tcW w:w="14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74C5F3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MM/DD</w:t>
            </w:r>
          </w:p>
        </w:tc>
        <w:tc>
          <w:tcPr>
            <w:tcW w:w="187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DAC228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Math / Phys / Chem / Chinese</w:t>
            </w:r>
          </w:p>
        </w:tc>
        <w:tc>
          <w:tcPr>
            <w:tcW w:w="1152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57724A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mins</w:t>
            </w:r>
          </w:p>
        </w:tc>
        <w:tc>
          <w:tcPr>
            <w:tcW w:w="1296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C8612A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/ 100</w:t>
            </w:r>
          </w:p>
        </w:tc>
        <w:tc>
          <w:tcPr>
            <w:tcW w:w="216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4471C2" w14:textId="77777777" w:rsidR="00227E82" w:rsidRDefault="00227E82">
            <w:pPr>
              <w:spacing w:after="0"/>
            </w:pPr>
          </w:p>
        </w:tc>
        <w:tc>
          <w:tcPr>
            <w:tcW w:w="216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CCEFB9" w14:textId="77777777" w:rsidR="00227E82" w:rsidRDefault="00227E82">
            <w:pPr>
              <w:spacing w:after="0"/>
            </w:pPr>
          </w:p>
        </w:tc>
      </w:tr>
      <w:tr w:rsidR="00227E82" w14:paraId="740BEF6F" w14:textId="77777777">
        <w:trPr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0F287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Final Mock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90484E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MM/DD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32A18A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Math / Phys / Chem / Chinese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6C16B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mins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B0D77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____ / 100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475178" w14:textId="77777777" w:rsidR="00227E82" w:rsidRDefault="00227E82">
            <w:pPr>
              <w:spacing w:after="0"/>
            </w:pPr>
          </w:p>
        </w:tc>
        <w:tc>
          <w:tcPr>
            <w:tcW w:w="216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0D1C85" w14:textId="77777777" w:rsidR="00227E82" w:rsidRDefault="00227E82">
            <w:pPr>
              <w:spacing w:after="0"/>
            </w:pPr>
          </w:p>
        </w:tc>
      </w:tr>
    </w:tbl>
    <w:p w14:paraId="08ED5C5B" w14:textId="77777777" w:rsidR="00227E82" w:rsidRDefault="00000000">
      <w:pPr>
        <w:spacing w:before="280"/>
      </w:pPr>
      <w:r>
        <w:rPr>
          <w:rFonts w:ascii="Arial" w:hAnsi="Arial"/>
          <w:b/>
          <w:color w:val="0B132B"/>
        </w:rPr>
        <w:t>2. Final 14-Day Strategic Revision &amp; Audit Calendar</w:t>
      </w:r>
    </w:p>
    <w:tbl>
      <w:tblPr>
        <w:tblW w:w="0" w:type="auto"/>
        <w:jc w:val="center"/>
        <w:tblBorders>
          <w:top w:val="single" w:sz="4" w:space="0" w:color="D0C8B8"/>
          <w:left w:val="single" w:sz="4" w:space="0" w:color="D0C8B8"/>
          <w:bottom w:val="single" w:sz="4" w:space="0" w:color="D0C8B8"/>
          <w:right w:val="single" w:sz="4" w:space="0" w:color="D0C8B8"/>
          <w:insideH w:val="single" w:sz="4" w:space="0" w:color="D0C8B8"/>
          <w:insideV w:val="single" w:sz="4" w:space="0" w:color="D0C8B8"/>
        </w:tblBorders>
        <w:tblLook w:val="04A0" w:firstRow="1" w:lastRow="0" w:firstColumn="1" w:lastColumn="0" w:noHBand="0" w:noVBand="1"/>
      </w:tblPr>
      <w:tblGrid>
        <w:gridCol w:w="1813"/>
        <w:gridCol w:w="1483"/>
        <w:gridCol w:w="3077"/>
        <w:gridCol w:w="2125"/>
        <w:gridCol w:w="1241"/>
      </w:tblGrid>
      <w:tr w:rsidR="00227E82" w14:paraId="5ACE4170" w14:textId="77777777">
        <w:trPr>
          <w:jc w:val="center"/>
        </w:trPr>
        <w:tc>
          <w:tcPr>
            <w:tcW w:w="216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FCB93F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Phase</w:t>
            </w:r>
          </w:p>
        </w:tc>
        <w:tc>
          <w:tcPr>
            <w:tcW w:w="1584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5B637A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Countdown</w:t>
            </w:r>
          </w:p>
        </w:tc>
        <w:tc>
          <w:tcPr>
            <w:tcW w:w="3888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0424FF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Core Daily Objectives</w:t>
            </w:r>
          </w:p>
        </w:tc>
        <w:tc>
          <w:tcPr>
            <w:tcW w:w="2448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0C3722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Priority Focus Topics</w:t>
            </w:r>
          </w:p>
        </w:tc>
        <w:tc>
          <w:tcPr>
            <w:tcW w:w="1440" w:type="dxa"/>
            <w:shd w:val="clear" w:color="auto" w:fill="0B132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ABEDCB" w14:textId="77777777" w:rsidR="00227E82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Audit Check</w:t>
            </w:r>
          </w:p>
        </w:tc>
      </w:tr>
      <w:tr w:rsidR="00227E82" w14:paraId="4A8092B3" w14:textId="77777777">
        <w:trPr>
          <w:jc w:val="center"/>
        </w:trPr>
        <w:tc>
          <w:tcPr>
            <w:tcW w:w="216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14479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Phase 1: Syllabus Blindspots</w:t>
            </w:r>
          </w:p>
        </w:tc>
        <w:tc>
          <w:tcPr>
            <w:tcW w:w="15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9CA72D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D-14 to D-10</w:t>
            </w:r>
          </w:p>
        </w:tc>
        <w:tc>
          <w:tcPr>
            <w:tcW w:w="38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C665A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Systematically audit this checklist to eliminate any unmarked knowledge blindspots</w:t>
            </w:r>
          </w:p>
        </w:tc>
        <w:tc>
          <w:tcPr>
            <w:tcW w:w="244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369EB1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Conic substitution, thermodynamic signs, chemistry stoichiometry</w:t>
            </w:r>
          </w:p>
        </w:tc>
        <w:tc>
          <w:tcPr>
            <w:tcW w:w="14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72E323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Done</w:t>
            </w:r>
          </w:p>
        </w:tc>
      </w:tr>
      <w:tr w:rsidR="00227E82" w14:paraId="5531F399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88C6D4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Phase 2: Timed Mock Sprint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4078C6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D-09 to D-05</w:t>
            </w:r>
          </w:p>
        </w:tc>
        <w:tc>
          <w:tcPr>
            <w:tcW w:w="38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6621E4" w14:textId="685C8C51" w:rsidR="00227E82" w:rsidRDefault="002B264A">
            <w:pPr>
              <w:spacing w:after="0"/>
            </w:pPr>
            <w:r w:rsidRPr="002B264A">
              <w:rPr>
                <w:rFonts w:ascii="Arial" w:hAnsi="Arial"/>
                <w:color w:val="0B132B"/>
                <w:sz w:val="17"/>
              </w:rPr>
              <w:t xml:space="preserve">Execute timed full-length practice exams and </w:t>
            </w:r>
            <w:proofErr w:type="spellStart"/>
            <w:r w:rsidRPr="002B264A">
              <w:rPr>
                <w:rFonts w:ascii="Arial" w:hAnsi="Arial"/>
                <w:color w:val="0B132B"/>
                <w:sz w:val="17"/>
              </w:rPr>
              <w:t>PrepPals</w:t>
            </w:r>
            <w:proofErr w:type="spellEnd"/>
            <w:r w:rsidRPr="002B264A">
              <w:rPr>
                <w:rFonts w:ascii="Arial" w:hAnsi="Arial"/>
                <w:color w:val="0B132B"/>
                <w:sz w:val="17"/>
              </w:rPr>
              <w:t xml:space="preserve"> mock papers</w:t>
            </w:r>
            <w:r>
              <w:rPr>
                <w:rFonts w:ascii="Arial" w:eastAsia="宋体" w:hAnsi="Arial" w:hint="eastAsia"/>
                <w:color w:val="0B132B"/>
                <w:sz w:val="17"/>
                <w:lang w:eastAsia="zh-CN"/>
              </w:rPr>
              <w:t xml:space="preserve"> </w:t>
            </w:r>
            <w:r w:rsidR="00000000">
              <w:rPr>
                <w:rFonts w:ascii="Arial" w:hAnsi="Arial"/>
                <w:color w:val="0B132B"/>
                <w:sz w:val="17"/>
              </w:rPr>
              <w:t>to maximize manual calculation speed</w:t>
            </w:r>
          </w:p>
        </w:tc>
        <w:tc>
          <w:tcPr>
            <w:tcW w:w="244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2EF920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Multiple-choice elimination, force diagrams, ionic equations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181D89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Done</w:t>
            </w:r>
          </w:p>
        </w:tc>
      </w:tr>
      <w:tr w:rsidR="00227E82" w14:paraId="74641437" w14:textId="77777777">
        <w:trPr>
          <w:jc w:val="center"/>
        </w:trPr>
        <w:tc>
          <w:tcPr>
            <w:tcW w:w="216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5B24D2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Phase 3: Error Loop Closure</w:t>
            </w:r>
          </w:p>
        </w:tc>
        <w:tc>
          <w:tcPr>
            <w:tcW w:w="1584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A0903D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D-04 to D-02</w:t>
            </w:r>
          </w:p>
        </w:tc>
        <w:tc>
          <w:tcPr>
            <w:tcW w:w="388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CA490E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Review all past errors and memorize examiner pitfall warnings and definitions</w:t>
            </w:r>
          </w:p>
        </w:tc>
        <w:tc>
          <w:tcPr>
            <w:tcW w:w="2448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617036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Calculus chain rule, optics critical angle, stoichiometry formatting</w:t>
            </w:r>
          </w:p>
        </w:tc>
        <w:tc>
          <w:tcPr>
            <w:tcW w:w="1440" w:type="dxa"/>
            <w:shd w:val="clear" w:color="auto" w:fill="FAF8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1A7E17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Done</w:t>
            </w:r>
          </w:p>
        </w:tc>
      </w:tr>
      <w:tr w:rsidR="00227E82" w14:paraId="262F6A8A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687658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Phase 4: Exam Readiness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90EB41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D-01 to Exam</w:t>
            </w:r>
          </w:p>
        </w:tc>
        <w:tc>
          <w:tcPr>
            <w:tcW w:w="388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9DFBE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Review essential formula cards, verify examination admission tickets and identification</w:t>
            </w:r>
          </w:p>
        </w:tc>
        <w:tc>
          <w:tcPr>
            <w:tcW w:w="244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D66860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Maintain calm focus and adhere to testing center rules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6EE40B" w14:textId="77777777" w:rsidR="00227E82" w:rsidRDefault="00000000">
            <w:pPr>
              <w:spacing w:after="0"/>
            </w:pPr>
            <w:r>
              <w:rPr>
                <w:rFonts w:ascii="Arial" w:hAnsi="Arial"/>
                <w:color w:val="0B132B"/>
                <w:sz w:val="17"/>
              </w:rPr>
              <w:t>[  ] Ready</w:t>
            </w:r>
          </w:p>
        </w:tc>
      </w:tr>
    </w:tbl>
    <w:p w14:paraId="0417033B" w14:textId="77777777" w:rsidR="00B533BD" w:rsidRDefault="00B533BD"/>
    <w:sectPr w:rsidR="00B533BD" w:rsidSect="00034616">
      <w:headerReference w:type="even" r:id="rId8"/>
      <w:headerReference w:type="default" r:id="rId9"/>
      <w:footerReference w:type="default" r:id="rId10"/>
      <w:headerReference w:type="first" r:id="rId11"/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79586" w14:textId="77777777" w:rsidR="00B533BD" w:rsidRDefault="00B533BD">
      <w:pPr>
        <w:spacing w:after="0" w:line="240" w:lineRule="auto"/>
      </w:pPr>
      <w:r>
        <w:separator/>
      </w:r>
    </w:p>
  </w:endnote>
  <w:endnote w:type="continuationSeparator" w:id="0">
    <w:p w14:paraId="2659A600" w14:textId="77777777" w:rsidR="00B533BD" w:rsidRDefault="00B53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E15F" w14:textId="58217A9E" w:rsidR="00227E82" w:rsidRPr="003614F9" w:rsidRDefault="002B264A" w:rsidP="00664DA6">
    <w:pPr>
      <w:pStyle w:val="Footer"/>
      <w:jc w:val="center"/>
      <w:rPr>
        <w:rFonts w:eastAsia="宋体" w:hint="eastAsia"/>
        <w:lang w:eastAsia="zh-CN"/>
      </w:rPr>
    </w:pPr>
    <w:r>
      <w:rPr>
        <w:rFonts w:ascii="Arial" w:hAnsi="Arial"/>
        <w:noProof/>
        <w:color w:val="9A8F80"/>
        <w:sz w:val="16"/>
      </w:rPr>
      <w:pict w14:anchorId="5D40D7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left:0;text-align:left;margin-left:161.2pt;margin-top:538.6pt;width:420pt;height:133pt;rotation:315;z-index:-251651072;mso-position-horizontal-relative:margin;mso-position-vertical-relative:margin" o:allowincell="f" fillcolor="silver" stroked="f">
          <v:fill opacity=".5"/>
          <v:textpath style="font-family:&quot;Times New Roman&quot;;font-size:120pt" string="PrepPals"/>
        </v:shape>
      </w:pict>
    </w:r>
    <w:r w:rsidR="00664DA6" w:rsidRPr="00664DA6">
      <w:rPr>
        <w:rFonts w:ascii="Arial" w:hAnsi="Arial"/>
        <w:noProof/>
        <w:color w:val="9A8F80"/>
        <w:sz w:val="16"/>
      </w:rPr>
      <w:t>© 2026 PrepPals</w:t>
    </w:r>
    <w:r w:rsidR="00664DA6">
      <w:rPr>
        <w:rFonts w:ascii="Arial" w:eastAsia="宋体" w:hAnsi="Arial" w:hint="eastAsia"/>
        <w:noProof/>
        <w:color w:val="9A8F80"/>
        <w:sz w:val="16"/>
        <w:lang w:eastAsia="zh-CN"/>
      </w:rPr>
      <w:t xml:space="preserve"> </w:t>
    </w:r>
    <w:r w:rsidR="00664DA6" w:rsidRPr="00664DA6">
      <w:rPr>
        <w:rFonts w:ascii="Arial" w:hAnsi="Arial"/>
        <w:noProof/>
        <w:color w:val="9A8F80"/>
        <w:sz w:val="16"/>
      </w:rPr>
      <w:t>·</w:t>
    </w:r>
    <w:r w:rsidR="00664DA6">
      <w:rPr>
        <w:rFonts w:ascii="Arial" w:eastAsia="宋体" w:hAnsi="Arial" w:hint="eastAsia"/>
        <w:noProof/>
        <w:color w:val="9A8F80"/>
        <w:sz w:val="16"/>
        <w:lang w:eastAsia="zh-CN"/>
      </w:rPr>
      <w:t xml:space="preserve"> </w:t>
    </w:r>
    <w:r w:rsidR="003614F9">
      <w:rPr>
        <w:rFonts w:ascii="Arial" w:eastAsia="宋体" w:hAnsi="Arial" w:hint="eastAsia"/>
        <w:color w:val="9A8F80"/>
        <w:sz w:val="16"/>
        <w:lang w:eastAsia="zh-CN"/>
      </w:rPr>
      <w:t>csca</w:t>
    </w:r>
    <w:r w:rsidR="00000000">
      <w:rPr>
        <w:rFonts w:ascii="Arial" w:hAnsi="Arial"/>
        <w:color w:val="9A8F80"/>
        <w:sz w:val="16"/>
      </w:rPr>
      <w:t>preppals.</w:t>
    </w:r>
    <w:r w:rsidR="003614F9">
      <w:rPr>
        <w:rFonts w:ascii="Arial" w:eastAsia="宋体" w:hAnsi="Arial" w:hint="eastAsia"/>
        <w:color w:val="9A8F80"/>
        <w:sz w:val="16"/>
        <w:lang w:eastAsia="zh-CN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906A" w14:textId="77777777" w:rsidR="00B533BD" w:rsidRDefault="00B533BD">
      <w:pPr>
        <w:spacing w:after="0" w:line="240" w:lineRule="auto"/>
      </w:pPr>
      <w:r>
        <w:separator/>
      </w:r>
    </w:p>
  </w:footnote>
  <w:footnote w:type="continuationSeparator" w:id="0">
    <w:p w14:paraId="2EB08A28" w14:textId="77777777" w:rsidR="00B533BD" w:rsidRDefault="00B53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E434" w14:textId="21755DF6" w:rsidR="002B264A" w:rsidRDefault="002B264A">
    <w:pPr>
      <w:pStyle w:val="Header"/>
    </w:pPr>
    <w:r>
      <w:rPr>
        <w:noProof/>
      </w:rPr>
      <w:pict w14:anchorId="465762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9566110" o:spid="_x0000_s1026" type="#_x0000_t136" style="position:absolute;margin-left:0;margin-top:0;width:420pt;height:13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20pt" string="PrepPal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B934" w14:textId="482D58F2" w:rsidR="00227E82" w:rsidRPr="00664DA6" w:rsidRDefault="002B264A">
    <w:pPr>
      <w:pStyle w:val="Header"/>
      <w:jc w:val="right"/>
      <w:rPr>
        <w:sz w:val="16"/>
        <w:szCs w:val="16"/>
      </w:rPr>
    </w:pPr>
    <w:r>
      <w:rPr>
        <w:rFonts w:ascii="Arial" w:hAnsi="Arial"/>
        <w:noProof/>
        <w:color w:val="9A8F80"/>
        <w:sz w:val="16"/>
      </w:rPr>
      <w:pict w14:anchorId="5D40D7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left:0;text-align:left;margin-left:-47.3pt;margin-top:65.05pt;width:420pt;height:133pt;rotation:315;z-index:-251652096;mso-position-horizontal-relative:margin;mso-position-vertical-relative:margin" o:allowincell="f" fillcolor="silver" stroked="f">
          <v:fill opacity=".5"/>
          <v:textpath style="font-family:&quot;Times New Roman&quot;;font-size:120pt" string="PrepPals"/>
        </v:shape>
      </w:pict>
    </w:r>
    <w:r w:rsidR="00664DA6">
      <w:rPr>
        <w:noProof/>
      </w:rPr>
      <w:t xml:space="preserve"> </w:t>
    </w:r>
    <w:r w:rsidRPr="00664DA6">
      <w:rPr>
        <w:noProof/>
        <w:sz w:val="16"/>
        <w:szCs w:val="16"/>
      </w:rPr>
      <w:pict w14:anchorId="5D40D7FE">
        <v:shape id="PowerPlusWaterMarkObject169566111" o:spid="_x0000_s1027" type="#_x0000_t136" style="position:absolute;left:0;text-align:left;margin-left:0;margin-top:0;width:420pt;height:13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20pt" string="PrepPals"/>
        </v:shape>
      </w:pict>
    </w:r>
    <w:r w:rsidR="00664DA6" w:rsidRPr="00664DA6">
      <w:rPr>
        <w:noProof/>
        <w:sz w:val="16"/>
        <w:szCs w:val="16"/>
      </w:rPr>
      <w:t>PrepPals · CSCA 2026 Readiness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B429" w14:textId="1EB886E5" w:rsidR="002B264A" w:rsidRDefault="002B264A">
    <w:pPr>
      <w:pStyle w:val="Header"/>
    </w:pPr>
    <w:r>
      <w:rPr>
        <w:noProof/>
      </w:rPr>
      <w:pict w14:anchorId="7BB9B7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9566109" o:spid="_x0000_s1025" type="#_x0000_t136" style="position:absolute;margin-left:0;margin-top:0;width:420pt;height:13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20pt" string="PrepPal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7016339">
    <w:abstractNumId w:val="8"/>
  </w:num>
  <w:num w:numId="2" w16cid:durableId="1838568874">
    <w:abstractNumId w:val="6"/>
  </w:num>
  <w:num w:numId="3" w16cid:durableId="41101984">
    <w:abstractNumId w:val="5"/>
  </w:num>
  <w:num w:numId="4" w16cid:durableId="1073772434">
    <w:abstractNumId w:val="4"/>
  </w:num>
  <w:num w:numId="5" w16cid:durableId="1676229552">
    <w:abstractNumId w:val="7"/>
  </w:num>
  <w:num w:numId="6" w16cid:durableId="1159538505">
    <w:abstractNumId w:val="3"/>
  </w:num>
  <w:num w:numId="7" w16cid:durableId="276304305">
    <w:abstractNumId w:val="2"/>
  </w:num>
  <w:num w:numId="8" w16cid:durableId="1970473112">
    <w:abstractNumId w:val="1"/>
  </w:num>
  <w:num w:numId="9" w16cid:durableId="151191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7E82"/>
    <w:rsid w:val="0029639D"/>
    <w:rsid w:val="002B264A"/>
    <w:rsid w:val="00326F90"/>
    <w:rsid w:val="003614F9"/>
    <w:rsid w:val="003B19AC"/>
    <w:rsid w:val="00400BA2"/>
    <w:rsid w:val="00664DA6"/>
    <w:rsid w:val="00AA1D8D"/>
    <w:rsid w:val="00B47730"/>
    <w:rsid w:val="00B533BD"/>
    <w:rsid w:val="00CB0664"/>
    <w:rsid w:val="00CC43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43261E"/>
  <w14:defaultImageDpi w14:val="300"/>
  <w15:docId w15:val="{732E2479-EE10-4BEA-A3C7-00BA25B7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BA2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B264A"/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B264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B264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3687</Words>
  <Characters>21018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Wei Jian</cp:lastModifiedBy>
  <cp:revision>2</cp:revision>
  <cp:lastPrinted>2026-09-28T16:07:00Z</cp:lastPrinted>
  <dcterms:created xsi:type="dcterms:W3CDTF">2026-09-28T16:08:00Z</dcterms:created>
  <dcterms:modified xsi:type="dcterms:W3CDTF">2026-09-28T16:08:00Z</dcterms:modified>
  <cp:category/>
</cp:coreProperties>
</file>